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97" w:rsidRPr="003F0997" w:rsidRDefault="003F0997" w:rsidP="003F0997">
      <w:pPr>
        <w:spacing w:after="240"/>
        <w:jc w:val="center"/>
        <w:rPr>
          <w:rFonts w:ascii="Arial" w:hAnsi="Arial" w:cs="Arial"/>
          <w:b/>
          <w:color w:val="1F497D"/>
          <w:sz w:val="24"/>
          <w:szCs w:val="24"/>
          <w:u w:val="single"/>
          <w:lang w:val="fr-BE"/>
        </w:rPr>
      </w:pPr>
      <w:r w:rsidRPr="003F0997">
        <w:rPr>
          <w:rFonts w:ascii="Arial" w:hAnsi="Arial" w:cs="Arial"/>
          <w:b/>
          <w:color w:val="1F497D"/>
          <w:sz w:val="24"/>
          <w:szCs w:val="24"/>
          <w:u w:val="single"/>
          <w:lang w:val="fr-BE"/>
        </w:rPr>
        <w:t>CISP – Taux de dérogation stagiaires po</w:t>
      </w:r>
      <w:bookmarkStart w:id="0" w:name="_GoBack"/>
      <w:bookmarkEnd w:id="0"/>
      <w:r w:rsidRPr="003F0997">
        <w:rPr>
          <w:rFonts w:ascii="Arial" w:hAnsi="Arial" w:cs="Arial"/>
          <w:b/>
          <w:color w:val="1F497D"/>
          <w:sz w:val="24"/>
          <w:szCs w:val="24"/>
          <w:u w:val="single"/>
          <w:lang w:val="fr-BE"/>
        </w:rPr>
        <w:t>ur 20</w:t>
      </w:r>
      <w:r w:rsidR="00AC074A">
        <w:rPr>
          <w:rFonts w:ascii="Arial" w:hAnsi="Arial" w:cs="Arial"/>
          <w:b/>
          <w:color w:val="1F497D"/>
          <w:sz w:val="24"/>
          <w:szCs w:val="24"/>
          <w:u w:val="single"/>
          <w:lang w:val="fr-BE"/>
        </w:rPr>
        <w:t>20</w:t>
      </w:r>
      <w:r w:rsidRPr="003F0997">
        <w:rPr>
          <w:rFonts w:ascii="Arial" w:hAnsi="Arial" w:cs="Arial"/>
          <w:b/>
          <w:color w:val="1F497D"/>
          <w:sz w:val="24"/>
          <w:szCs w:val="24"/>
          <w:u w:val="single"/>
          <w:lang w:val="fr-BE"/>
        </w:rPr>
        <w:t xml:space="preserve"> et 20</w:t>
      </w:r>
      <w:r w:rsidR="00AC074A">
        <w:rPr>
          <w:rFonts w:ascii="Arial" w:hAnsi="Arial" w:cs="Arial"/>
          <w:b/>
          <w:color w:val="1F497D"/>
          <w:sz w:val="24"/>
          <w:szCs w:val="24"/>
          <w:u w:val="single"/>
          <w:lang w:val="fr-BE"/>
        </w:rPr>
        <w:t>21</w:t>
      </w: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L’article 6 du décret CISP du 10 juillet 2013, lie le taux maximal de stagiaires admissibles sous dérogation dans une filière de formation aux taux de demande d’emploi des différents CSEF, devenus depuis lors Bassins EFE.</w:t>
      </w:r>
    </w:p>
    <w:p w:rsidR="00AC074A" w:rsidRPr="00AC074A" w:rsidRDefault="00AC074A" w:rsidP="00AC074A">
      <w:pPr>
        <w:spacing w:after="240"/>
        <w:rPr>
          <w:rFonts w:ascii="Arial" w:hAnsi="Arial" w:cs="Arial"/>
          <w:lang w:eastAsia="fr-BE"/>
        </w:rPr>
      </w:pPr>
      <w:r w:rsidRPr="00AC074A">
        <w:rPr>
          <w:rFonts w:ascii="Arial" w:hAnsi="Arial" w:cs="Arial"/>
          <w:color w:val="1F497D"/>
          <w:lang w:eastAsia="fr-BE"/>
        </w:rPr>
        <w:t xml:space="preserve">Pour </w:t>
      </w:r>
      <w:proofErr w:type="spellStart"/>
      <w:r w:rsidRPr="00AC074A">
        <w:rPr>
          <w:rFonts w:ascii="Arial" w:hAnsi="Arial" w:cs="Arial"/>
          <w:color w:val="1F497D"/>
          <w:lang w:eastAsia="fr-BE"/>
        </w:rPr>
        <w:t>les</w:t>
      </w:r>
      <w:proofErr w:type="spellEnd"/>
      <w:r w:rsidRPr="00AC074A">
        <w:rPr>
          <w:rFonts w:ascii="Arial" w:hAnsi="Arial" w:cs="Arial"/>
          <w:color w:val="1F497D"/>
          <w:lang w:eastAsia="fr-BE"/>
        </w:rPr>
        <w:t xml:space="preserve"> </w:t>
      </w:r>
      <w:proofErr w:type="spellStart"/>
      <w:r w:rsidRPr="00AC074A">
        <w:rPr>
          <w:rFonts w:ascii="Arial" w:hAnsi="Arial" w:cs="Arial"/>
          <w:color w:val="1F497D"/>
          <w:lang w:eastAsia="fr-BE"/>
        </w:rPr>
        <w:t>années</w:t>
      </w:r>
      <w:proofErr w:type="spellEnd"/>
      <w:r w:rsidRPr="00AC074A">
        <w:rPr>
          <w:rFonts w:ascii="Arial" w:hAnsi="Arial" w:cs="Arial"/>
          <w:color w:val="1F497D"/>
          <w:lang w:eastAsia="fr-BE"/>
        </w:rPr>
        <w:t xml:space="preserve"> 2020 et 2021, </w:t>
      </w:r>
      <w:proofErr w:type="spellStart"/>
      <w:r w:rsidRPr="00AC074A">
        <w:rPr>
          <w:rFonts w:ascii="Arial" w:hAnsi="Arial" w:cs="Arial"/>
          <w:color w:val="1F497D"/>
          <w:lang w:eastAsia="fr-BE"/>
        </w:rPr>
        <w:t>les</w:t>
      </w:r>
      <w:proofErr w:type="spellEnd"/>
      <w:r w:rsidRPr="00AC074A">
        <w:rPr>
          <w:rFonts w:ascii="Arial" w:hAnsi="Arial" w:cs="Arial"/>
          <w:color w:val="1F497D"/>
          <w:lang w:eastAsia="fr-BE"/>
        </w:rPr>
        <w:t xml:space="preserve"> </w:t>
      </w:r>
      <w:proofErr w:type="spellStart"/>
      <w:r w:rsidRPr="00AC074A">
        <w:rPr>
          <w:rFonts w:ascii="Arial" w:hAnsi="Arial" w:cs="Arial"/>
          <w:color w:val="1F497D"/>
          <w:lang w:eastAsia="fr-BE"/>
        </w:rPr>
        <w:t>chiffres</w:t>
      </w:r>
      <w:proofErr w:type="spellEnd"/>
      <w:r w:rsidRPr="00AC074A">
        <w:rPr>
          <w:rFonts w:ascii="Arial" w:hAnsi="Arial" w:cs="Arial"/>
          <w:color w:val="1F497D"/>
          <w:lang w:eastAsia="fr-BE"/>
        </w:rPr>
        <w:t xml:space="preserve"> de </w:t>
      </w:r>
      <w:proofErr w:type="spellStart"/>
      <w:r w:rsidRPr="00AC074A">
        <w:rPr>
          <w:rFonts w:ascii="Arial" w:hAnsi="Arial" w:cs="Arial"/>
          <w:color w:val="1F497D"/>
          <w:lang w:eastAsia="fr-BE"/>
        </w:rPr>
        <w:t>référence</w:t>
      </w:r>
      <w:proofErr w:type="spellEnd"/>
      <w:r w:rsidRPr="00AC074A">
        <w:rPr>
          <w:rFonts w:ascii="Arial" w:hAnsi="Arial" w:cs="Arial"/>
          <w:color w:val="1F497D"/>
          <w:lang w:eastAsia="fr-BE"/>
        </w:rPr>
        <w:t xml:space="preserve"> </w:t>
      </w:r>
      <w:proofErr w:type="spellStart"/>
      <w:r w:rsidRPr="00AC074A">
        <w:rPr>
          <w:rFonts w:ascii="Arial" w:hAnsi="Arial" w:cs="Arial"/>
          <w:color w:val="1F497D"/>
          <w:lang w:eastAsia="fr-BE"/>
        </w:rPr>
        <w:t>établis</w:t>
      </w:r>
      <w:proofErr w:type="spellEnd"/>
      <w:r w:rsidRPr="00AC074A">
        <w:rPr>
          <w:rFonts w:ascii="Arial" w:hAnsi="Arial" w:cs="Arial"/>
          <w:color w:val="1F497D"/>
          <w:lang w:eastAsia="fr-BE"/>
        </w:rPr>
        <w:t xml:space="preserve"> par le FOREM </w:t>
      </w:r>
      <w:proofErr w:type="spellStart"/>
      <w:proofErr w:type="gramStart"/>
      <w:r>
        <w:rPr>
          <w:rFonts w:ascii="Arial" w:hAnsi="Arial" w:cs="Arial"/>
          <w:color w:val="1F497D"/>
          <w:lang w:eastAsia="fr-BE"/>
        </w:rPr>
        <w:t>sont</w:t>
      </w:r>
      <w:proofErr w:type="spellEnd"/>
      <w:r>
        <w:rPr>
          <w:rFonts w:ascii="Arial" w:hAnsi="Arial" w:cs="Arial"/>
          <w:color w:val="1F497D"/>
          <w:lang w:eastAsia="fr-BE"/>
        </w:rPr>
        <w:t xml:space="preserve"> </w:t>
      </w:r>
      <w:r w:rsidRPr="00AC074A">
        <w:rPr>
          <w:rFonts w:ascii="Arial" w:hAnsi="Arial" w:cs="Arial"/>
          <w:color w:val="1F497D"/>
          <w:lang w:eastAsia="fr-BE"/>
        </w:rPr>
        <w:t>:</w:t>
      </w:r>
      <w:proofErr w:type="gramEnd"/>
      <w:r w:rsidRPr="00AC074A">
        <w:rPr>
          <w:rFonts w:ascii="Arial" w:hAnsi="Arial" w:cs="Arial"/>
          <w:color w:val="1F497D"/>
          <w:lang w:eastAsia="fr-BE"/>
        </w:rPr>
        <w:t xml:space="preserve">  </w:t>
      </w:r>
    </w:p>
    <w:p w:rsidR="00AC074A" w:rsidRDefault="00AC074A" w:rsidP="00AC074A">
      <w:pPr>
        <w:rPr>
          <w:lang w:eastAsia="en-US"/>
        </w:rPr>
      </w:pPr>
    </w:p>
    <w:tbl>
      <w:tblPr>
        <w:tblW w:w="0" w:type="auto"/>
        <w:tblInd w:w="-1" w:type="dxa"/>
        <w:tblCellMar>
          <w:left w:w="0" w:type="dxa"/>
          <w:right w:w="0" w:type="dxa"/>
        </w:tblCellMar>
        <w:tblLook w:val="04A0" w:firstRow="1" w:lastRow="0" w:firstColumn="1" w:lastColumn="0" w:noHBand="0" w:noVBand="1"/>
      </w:tblPr>
      <w:tblGrid>
        <w:gridCol w:w="4106"/>
        <w:gridCol w:w="2552"/>
      </w:tblGrid>
      <w:tr w:rsidR="00AC074A" w:rsidTr="00AC074A">
        <w:trPr>
          <w:trHeight w:val="576"/>
        </w:trPr>
        <w:tc>
          <w:tcPr>
            <w:tcW w:w="41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center"/>
              <w:rPr>
                <w:color w:val="1F497D" w:themeColor="text2"/>
                <w:lang w:eastAsia="fr-BE"/>
              </w:rPr>
            </w:pPr>
            <w:proofErr w:type="spellStart"/>
            <w:r w:rsidRPr="00AC074A">
              <w:rPr>
                <w:color w:val="1F497D" w:themeColor="text2"/>
                <w:lang w:eastAsia="fr-BE"/>
              </w:rPr>
              <w:t>Taux</w:t>
            </w:r>
            <w:proofErr w:type="spellEnd"/>
            <w:r w:rsidRPr="00AC074A">
              <w:rPr>
                <w:color w:val="1F497D" w:themeColor="text2"/>
                <w:lang w:eastAsia="fr-BE"/>
              </w:rPr>
              <w:t xml:space="preserve"> de </w:t>
            </w:r>
            <w:proofErr w:type="spellStart"/>
            <w:r w:rsidRPr="00AC074A">
              <w:rPr>
                <w:color w:val="1F497D" w:themeColor="text2"/>
                <w:lang w:eastAsia="fr-BE"/>
              </w:rPr>
              <w:t>demande</w:t>
            </w:r>
            <w:proofErr w:type="spellEnd"/>
            <w:r w:rsidRPr="00AC074A">
              <w:rPr>
                <w:color w:val="1F497D" w:themeColor="text2"/>
                <w:lang w:eastAsia="fr-BE"/>
              </w:rPr>
              <w:t xml:space="preserve"> </w:t>
            </w:r>
            <w:proofErr w:type="spellStart"/>
            <w:r w:rsidRPr="00AC074A">
              <w:rPr>
                <w:color w:val="1F497D" w:themeColor="text2"/>
                <w:lang w:eastAsia="fr-BE"/>
              </w:rPr>
              <w:t>d’emploi</w:t>
            </w:r>
            <w:proofErr w:type="spellEnd"/>
            <w:r w:rsidRPr="00AC074A">
              <w:rPr>
                <w:color w:val="1F497D" w:themeColor="text2"/>
                <w:lang w:eastAsia="fr-BE"/>
              </w:rPr>
              <w:t xml:space="preserve"> en Wallonie (</w:t>
            </w:r>
            <w:proofErr w:type="spellStart"/>
            <w:r w:rsidRPr="00AC074A">
              <w:rPr>
                <w:color w:val="1F497D" w:themeColor="text2"/>
                <w:lang w:eastAsia="fr-BE"/>
              </w:rPr>
              <w:t>hors</w:t>
            </w:r>
            <w:proofErr w:type="spellEnd"/>
            <w:r w:rsidRPr="00AC074A">
              <w:rPr>
                <w:color w:val="1F497D" w:themeColor="text2"/>
                <w:lang w:eastAsia="fr-BE"/>
              </w:rPr>
              <w:t xml:space="preserve"> Communauté </w:t>
            </w:r>
            <w:proofErr w:type="spellStart"/>
            <w:r w:rsidRPr="00AC074A">
              <w:rPr>
                <w:color w:val="1F497D" w:themeColor="text2"/>
                <w:lang w:eastAsia="fr-BE"/>
              </w:rPr>
              <w:t>germanophone</w:t>
            </w:r>
            <w:proofErr w:type="spellEnd"/>
            <w:r w:rsidRPr="00AC074A">
              <w:rPr>
                <w:color w:val="1F497D" w:themeColor="text2"/>
                <w:lang w:eastAsia="fr-BE"/>
              </w:rPr>
              <w:t>)</w:t>
            </w:r>
          </w:p>
          <w:p w:rsidR="00AC074A" w:rsidRPr="00AC074A" w:rsidRDefault="00AC074A">
            <w:pPr>
              <w:jc w:val="center"/>
              <w:rPr>
                <w:color w:val="1F497D" w:themeColor="text2"/>
                <w:lang w:eastAsia="fr-BE"/>
              </w:rPr>
            </w:pPr>
            <w:r w:rsidRPr="00AC074A">
              <w:rPr>
                <w:color w:val="1F497D" w:themeColor="text2"/>
                <w:lang w:eastAsia="fr-BE"/>
              </w:rPr>
              <w:t xml:space="preserve">Source et </w:t>
            </w:r>
            <w:proofErr w:type="spellStart"/>
            <w:proofErr w:type="gramStart"/>
            <w:r>
              <w:rPr>
                <w:color w:val="1F497D" w:themeColor="text2"/>
                <w:lang w:eastAsia="fr-BE"/>
              </w:rPr>
              <w:t>c</w:t>
            </w:r>
            <w:r w:rsidRPr="00AC074A">
              <w:rPr>
                <w:color w:val="1F497D" w:themeColor="text2"/>
                <w:lang w:eastAsia="fr-BE"/>
              </w:rPr>
              <w:t>alculs</w:t>
            </w:r>
            <w:proofErr w:type="spellEnd"/>
            <w:r w:rsidRPr="00AC074A">
              <w:rPr>
                <w:color w:val="1F497D" w:themeColor="text2"/>
                <w:lang w:eastAsia="fr-BE"/>
              </w:rPr>
              <w:t> :</w:t>
            </w:r>
            <w:proofErr w:type="gramEnd"/>
            <w:r w:rsidRPr="00AC074A">
              <w:rPr>
                <w:color w:val="1F497D" w:themeColor="text2"/>
                <w:lang w:eastAsia="fr-BE"/>
              </w:rPr>
              <w:t xml:space="preserve"> </w:t>
            </w:r>
            <w:r>
              <w:rPr>
                <w:color w:val="1F497D" w:themeColor="text2"/>
                <w:lang w:eastAsia="fr-BE"/>
              </w:rPr>
              <w:t>l</w:t>
            </w:r>
            <w:r w:rsidRPr="00AC074A">
              <w:rPr>
                <w:color w:val="1F497D" w:themeColor="text2"/>
                <w:lang w:eastAsia="fr-BE"/>
              </w:rPr>
              <w:t xml:space="preserve">e </w:t>
            </w:r>
            <w:proofErr w:type="spellStart"/>
            <w:r w:rsidRPr="00AC074A">
              <w:rPr>
                <w:color w:val="1F497D" w:themeColor="text2"/>
                <w:lang w:eastAsia="fr-BE"/>
              </w:rPr>
              <w:t>Forem</w:t>
            </w:r>
            <w:proofErr w:type="spellEnd"/>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C074A" w:rsidRPr="00AC074A" w:rsidRDefault="00AC074A">
            <w:pPr>
              <w:jc w:val="center"/>
              <w:rPr>
                <w:color w:val="1F497D" w:themeColor="text2"/>
                <w:lang w:eastAsia="fr-BE"/>
              </w:rPr>
            </w:pPr>
            <w:proofErr w:type="spellStart"/>
            <w:r w:rsidRPr="00AC074A">
              <w:rPr>
                <w:color w:val="1F497D" w:themeColor="text2"/>
                <w:lang w:eastAsia="fr-BE"/>
              </w:rPr>
              <w:t>Taux</w:t>
            </w:r>
            <w:proofErr w:type="spellEnd"/>
            <w:r w:rsidRPr="00AC074A">
              <w:rPr>
                <w:color w:val="1F497D" w:themeColor="text2"/>
                <w:lang w:eastAsia="fr-BE"/>
              </w:rPr>
              <w:t xml:space="preserve"> de </w:t>
            </w:r>
            <w:proofErr w:type="spellStart"/>
            <w:r w:rsidRPr="00AC074A">
              <w:rPr>
                <w:color w:val="1F497D" w:themeColor="text2"/>
                <w:lang w:eastAsia="fr-BE"/>
              </w:rPr>
              <w:t>demande</w:t>
            </w:r>
            <w:proofErr w:type="spellEnd"/>
            <w:r w:rsidRPr="00AC074A">
              <w:rPr>
                <w:color w:val="1F497D" w:themeColor="text2"/>
                <w:lang w:eastAsia="fr-BE"/>
              </w:rPr>
              <w:t xml:space="preserve"> </w:t>
            </w:r>
            <w:proofErr w:type="spellStart"/>
            <w:r w:rsidRPr="00AC074A">
              <w:rPr>
                <w:color w:val="1F497D" w:themeColor="text2"/>
                <w:lang w:eastAsia="fr-BE"/>
              </w:rPr>
              <w:t>d'emploi</w:t>
            </w:r>
            <w:proofErr w:type="spellEnd"/>
          </w:p>
        </w:tc>
      </w:tr>
      <w:tr w:rsidR="00AC074A" w:rsidTr="00AC074A">
        <w:trPr>
          <w:trHeight w:val="202"/>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 xml:space="preserve">01 - Wallonie </w:t>
            </w:r>
            <w:proofErr w:type="spellStart"/>
            <w:r w:rsidRPr="00AC074A">
              <w:rPr>
                <w:color w:val="1F497D" w:themeColor="text2"/>
                <w:lang w:eastAsia="fr-BE"/>
              </w:rPr>
              <w:t>picarde</w:t>
            </w:r>
            <w:proofErr w:type="spell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9,6%</w:t>
            </w:r>
          </w:p>
        </w:tc>
      </w:tr>
      <w:tr w:rsidR="00AC074A" w:rsidTr="00AC074A">
        <w:trPr>
          <w:trHeight w:val="5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 xml:space="preserve">02 - Hainaut </w:t>
            </w:r>
            <w:proofErr w:type="spellStart"/>
            <w:r w:rsidRPr="00AC074A">
              <w:rPr>
                <w:color w:val="1F497D" w:themeColor="text2"/>
                <w:lang w:eastAsia="fr-BE"/>
              </w:rPr>
              <w:t>centre</w:t>
            </w:r>
            <w:proofErr w:type="spell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14,3%</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 xml:space="preserve">03 - Hainaut </w:t>
            </w:r>
            <w:proofErr w:type="spellStart"/>
            <w:r w:rsidRPr="00AC074A">
              <w:rPr>
                <w:color w:val="1F497D" w:themeColor="text2"/>
                <w:lang w:eastAsia="fr-BE"/>
              </w:rPr>
              <w:t>sud</w:t>
            </w:r>
            <w:proofErr w:type="spell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15,7%</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 xml:space="preserve">04 - Brabant </w:t>
            </w:r>
            <w:proofErr w:type="spellStart"/>
            <w:r w:rsidRPr="00AC074A">
              <w:rPr>
                <w:color w:val="1F497D" w:themeColor="text2"/>
                <w:lang w:eastAsia="fr-BE"/>
              </w:rPr>
              <w:t>wallon</w:t>
            </w:r>
            <w:proofErr w:type="spellEnd"/>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8,8%</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05 - Namur</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10,6%</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 xml:space="preserve">06 - </w:t>
            </w:r>
            <w:proofErr w:type="spellStart"/>
            <w:r w:rsidRPr="00AC074A">
              <w:rPr>
                <w:color w:val="1F497D" w:themeColor="text2"/>
                <w:lang w:eastAsia="fr-BE"/>
              </w:rPr>
              <w:t>Huy</w:t>
            </w:r>
            <w:proofErr w:type="spellEnd"/>
            <w:r w:rsidRPr="00AC074A">
              <w:rPr>
                <w:color w:val="1F497D" w:themeColor="text2"/>
                <w:lang w:eastAsia="fr-BE"/>
              </w:rPr>
              <w:t>-Waremme</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9,5%</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07 - Liège</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15,9%</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08 - Verviers</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11,5%</w:t>
            </w:r>
          </w:p>
        </w:tc>
      </w:tr>
      <w:tr w:rsidR="00AC074A" w:rsidTr="00AC074A">
        <w:trPr>
          <w:trHeight w:val="288"/>
        </w:trPr>
        <w:tc>
          <w:tcPr>
            <w:tcW w:w="41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rPr>
                <w:color w:val="1F497D" w:themeColor="text2"/>
                <w:lang w:eastAsia="fr-BE"/>
              </w:rPr>
            </w:pPr>
            <w:r w:rsidRPr="00AC074A">
              <w:rPr>
                <w:color w:val="1F497D" w:themeColor="text2"/>
                <w:lang w:eastAsia="fr-BE"/>
              </w:rPr>
              <w:t>09 - Luxembourg</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C074A" w:rsidRPr="00AC074A" w:rsidRDefault="00AC074A">
            <w:pPr>
              <w:jc w:val="right"/>
              <w:rPr>
                <w:color w:val="1F497D" w:themeColor="text2"/>
                <w:lang w:eastAsia="fr-BE"/>
              </w:rPr>
            </w:pPr>
            <w:r w:rsidRPr="00AC074A">
              <w:rPr>
                <w:color w:val="1F497D" w:themeColor="text2"/>
                <w:lang w:eastAsia="fr-BE"/>
              </w:rPr>
              <w:t>8,1%</w:t>
            </w:r>
          </w:p>
        </w:tc>
      </w:tr>
      <w:tr w:rsidR="00AC074A" w:rsidTr="00AC074A">
        <w:trPr>
          <w:trHeight w:val="288"/>
        </w:trPr>
        <w:tc>
          <w:tcPr>
            <w:tcW w:w="4106" w:type="dxa"/>
            <w:tcBorders>
              <w:top w:val="nil"/>
              <w:left w:val="single" w:sz="8" w:space="0" w:color="auto"/>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AC074A" w:rsidRPr="00AC074A" w:rsidRDefault="00AC074A">
            <w:pPr>
              <w:rPr>
                <w:b/>
                <w:bCs/>
                <w:color w:val="1F497D" w:themeColor="text2"/>
                <w:lang w:eastAsia="fr-BE"/>
              </w:rPr>
            </w:pPr>
            <w:r w:rsidRPr="00AC074A">
              <w:rPr>
                <w:b/>
                <w:bCs/>
                <w:color w:val="1F497D" w:themeColor="text2"/>
                <w:lang w:eastAsia="fr-BE"/>
              </w:rPr>
              <w:t xml:space="preserve">Total </w:t>
            </w:r>
            <w:proofErr w:type="spellStart"/>
            <w:r w:rsidRPr="00AC074A">
              <w:rPr>
                <w:b/>
                <w:bCs/>
                <w:color w:val="1F497D" w:themeColor="text2"/>
                <w:lang w:eastAsia="fr-BE"/>
              </w:rPr>
              <w:t>général</w:t>
            </w:r>
            <w:proofErr w:type="spellEnd"/>
          </w:p>
        </w:tc>
        <w:tc>
          <w:tcPr>
            <w:tcW w:w="2552" w:type="dxa"/>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AC074A" w:rsidRPr="00AC074A" w:rsidRDefault="00AC074A">
            <w:pPr>
              <w:jc w:val="right"/>
              <w:rPr>
                <w:b/>
                <w:bCs/>
                <w:color w:val="1F497D" w:themeColor="text2"/>
                <w:lang w:eastAsia="fr-BE"/>
              </w:rPr>
            </w:pPr>
            <w:r w:rsidRPr="00AC074A">
              <w:rPr>
                <w:b/>
                <w:bCs/>
                <w:color w:val="1F497D" w:themeColor="text2"/>
                <w:lang w:eastAsia="fr-BE"/>
              </w:rPr>
              <w:t>12,2%</w:t>
            </w:r>
          </w:p>
        </w:tc>
      </w:tr>
    </w:tbl>
    <w:p w:rsidR="003F0997" w:rsidRPr="003F0997" w:rsidRDefault="003F0997" w:rsidP="003F0997">
      <w:pPr>
        <w:spacing w:after="240"/>
        <w:rPr>
          <w:rFonts w:ascii="Arial" w:hAnsi="Arial" w:cs="Arial"/>
          <w:color w:val="1F497D"/>
          <w:lang w:val="fr-BE"/>
        </w:rPr>
      </w:pPr>
    </w:p>
    <w:p w:rsidR="003F0997" w:rsidRPr="003F0997" w:rsidRDefault="003F0997" w:rsidP="003F0997">
      <w:pPr>
        <w:spacing w:after="240"/>
        <w:rPr>
          <w:rFonts w:ascii="Arial" w:hAnsi="Arial" w:cs="Arial"/>
          <w:color w:val="1F497D"/>
          <w:lang w:val="fr-BE"/>
        </w:rPr>
      </w:pPr>
      <w:r w:rsidRPr="003F0997">
        <w:rPr>
          <w:rFonts w:ascii="Arial" w:hAnsi="Arial" w:cs="Arial"/>
          <w:color w:val="1F497D"/>
          <w:lang w:val="fr-BE"/>
        </w:rPr>
        <w:t>Pour rappel, la règle générale pour le calcul du taux de dérogation est la suivante :</w:t>
      </w:r>
    </w:p>
    <w:p w:rsidR="003F0997" w:rsidRPr="003F0997" w:rsidRDefault="003F0997" w:rsidP="003F0997">
      <w:pPr>
        <w:pStyle w:val="Paragraphedeliste"/>
        <w:numPr>
          <w:ilvl w:val="0"/>
          <w:numId w:val="1"/>
        </w:numPr>
        <w:rPr>
          <w:rFonts w:ascii="Arial" w:hAnsi="Arial" w:cs="Arial"/>
          <w:lang w:val="fr-BE"/>
        </w:rPr>
      </w:pPr>
      <w:r w:rsidRPr="003F0997">
        <w:rPr>
          <w:rFonts w:ascii="Arial" w:hAnsi="Arial" w:cs="Arial"/>
          <w:color w:val="1F497D"/>
          <w:lang w:val="fr-BE"/>
        </w:rPr>
        <w:t xml:space="preserve">Taux de 20% si le siège d’activité est situé sur le territoire d’un CSEF dans lequel le taux de la demande d’emploi est supérieur d’au moins 15% au taux moyen de la demande d’emploi en Région wallonne de langue française ; </w:t>
      </w:r>
    </w:p>
    <w:p w:rsidR="003F0997" w:rsidRPr="003F0997" w:rsidRDefault="003F0997" w:rsidP="003F0997">
      <w:pPr>
        <w:pStyle w:val="Paragraphedeliste"/>
        <w:numPr>
          <w:ilvl w:val="0"/>
          <w:numId w:val="1"/>
        </w:numPr>
        <w:rPr>
          <w:rFonts w:ascii="Arial" w:hAnsi="Arial" w:cs="Arial"/>
          <w:lang w:val="fr-BE"/>
        </w:rPr>
      </w:pPr>
      <w:r w:rsidRPr="003F0997">
        <w:rPr>
          <w:rFonts w:ascii="Arial" w:hAnsi="Arial" w:cs="Arial"/>
          <w:color w:val="1F497D"/>
          <w:lang w:val="fr-BE"/>
        </w:rPr>
        <w:t xml:space="preserve">Taux de 20% si le siège d’activité est situé sur le territoire d’un CSEF dans lequel le taux de la demande d’emploi se situe entre moins de 15% et plus de 15% du taux moyen de la demande d’emploi en Région wallonne de langue française ; </w:t>
      </w:r>
    </w:p>
    <w:p w:rsidR="003F0997" w:rsidRPr="003F0997" w:rsidRDefault="003F0997" w:rsidP="003F0997">
      <w:pPr>
        <w:pStyle w:val="Paragraphedeliste"/>
        <w:numPr>
          <w:ilvl w:val="0"/>
          <w:numId w:val="1"/>
        </w:numPr>
        <w:spacing w:after="240"/>
        <w:rPr>
          <w:rFonts w:ascii="Arial" w:hAnsi="Arial" w:cs="Arial"/>
          <w:color w:val="1F497D"/>
          <w:lang w:val="fr-BE"/>
        </w:rPr>
      </w:pPr>
      <w:r w:rsidRPr="003F0997">
        <w:rPr>
          <w:rFonts w:ascii="Arial" w:hAnsi="Arial" w:cs="Arial"/>
          <w:color w:val="1F497D"/>
          <w:lang w:val="fr-BE"/>
        </w:rPr>
        <w:t xml:space="preserve">Taux de 40% si le siège d’activité est situé sur le territoire d’un CSEF dans lequel le taux de la demande d’emploi est inférieur d’au moins 15% au taux moyen de la demande d’emploi en Région wallonne de langue française. </w:t>
      </w:r>
    </w:p>
    <w:p w:rsidR="00AC074A" w:rsidRPr="00AC074A" w:rsidRDefault="003F0997" w:rsidP="00AC074A">
      <w:pPr>
        <w:spacing w:after="240"/>
        <w:rPr>
          <w:rFonts w:ascii="Arial" w:hAnsi="Arial" w:cs="Arial"/>
          <w:color w:val="1F497D"/>
          <w:lang w:eastAsia="en-US"/>
        </w:rPr>
      </w:pPr>
      <w:r w:rsidRPr="003F0997">
        <w:rPr>
          <w:rFonts w:ascii="Arial" w:hAnsi="Arial" w:cs="Arial"/>
          <w:color w:val="1F497D"/>
          <w:lang w:val="fr-BE"/>
        </w:rPr>
        <w:t>Dès lors :</w:t>
      </w:r>
    </w:p>
    <w:p w:rsidR="00AC074A" w:rsidRDefault="00AC074A" w:rsidP="00AC074A">
      <w:pPr>
        <w:rPr>
          <w:rFonts w:ascii="Arial" w:hAnsi="Arial" w:cs="Arial"/>
          <w:b/>
          <w:bCs/>
          <w:color w:val="1F497D"/>
        </w:rPr>
      </w:pPr>
      <w:r w:rsidRPr="00AC074A">
        <w:rPr>
          <w:rFonts w:ascii="Arial" w:hAnsi="Arial" w:cs="Arial"/>
          <w:color w:val="1F497D"/>
        </w:rPr>
        <w:t xml:space="preserve">1. </w:t>
      </w:r>
      <w:proofErr w:type="spellStart"/>
      <w:r w:rsidRPr="00AC074A">
        <w:rPr>
          <w:rFonts w:ascii="Arial" w:hAnsi="Arial" w:cs="Arial"/>
          <w:color w:val="1F497D"/>
        </w:rPr>
        <w:t>relèvent</w:t>
      </w:r>
      <w:proofErr w:type="spellEnd"/>
      <w:r w:rsidRPr="00AC074A">
        <w:rPr>
          <w:rFonts w:ascii="Arial" w:hAnsi="Arial" w:cs="Arial"/>
          <w:color w:val="1F497D"/>
        </w:rPr>
        <w:t xml:space="preserve"> de la </w:t>
      </w:r>
      <w:proofErr w:type="spellStart"/>
      <w:r w:rsidRPr="00AC074A">
        <w:rPr>
          <w:rFonts w:ascii="Arial" w:hAnsi="Arial" w:cs="Arial"/>
          <w:color w:val="1F497D"/>
        </w:rPr>
        <w:t>première</w:t>
      </w:r>
      <w:proofErr w:type="spellEnd"/>
      <w:r w:rsidRPr="00AC074A">
        <w:rPr>
          <w:rFonts w:ascii="Arial" w:hAnsi="Arial" w:cs="Arial"/>
          <w:color w:val="1F497D"/>
        </w:rPr>
        <w:t xml:space="preserve"> </w:t>
      </w:r>
      <w:proofErr w:type="spellStart"/>
      <w:r w:rsidRPr="00AC074A">
        <w:rPr>
          <w:rFonts w:ascii="Arial" w:hAnsi="Arial" w:cs="Arial"/>
          <w:color w:val="1F497D"/>
        </w:rPr>
        <w:t>catégorie</w:t>
      </w:r>
      <w:proofErr w:type="spellEnd"/>
      <w:r w:rsidRPr="00AC074A">
        <w:rPr>
          <w:rFonts w:ascii="Arial" w:hAnsi="Arial" w:cs="Arial"/>
          <w:color w:val="1F497D"/>
        </w:rPr>
        <w:t xml:space="preserve"> </w:t>
      </w:r>
      <w:proofErr w:type="spellStart"/>
      <w:r w:rsidRPr="00AC074A">
        <w:rPr>
          <w:rFonts w:ascii="Arial" w:hAnsi="Arial" w:cs="Arial"/>
          <w:color w:val="1F497D"/>
        </w:rPr>
        <w:t>pour</w:t>
      </w:r>
      <w:proofErr w:type="spellEnd"/>
      <w:r w:rsidRPr="00AC074A">
        <w:rPr>
          <w:rFonts w:ascii="Arial" w:hAnsi="Arial" w:cs="Arial"/>
          <w:color w:val="1F497D"/>
        </w:rPr>
        <w:t xml:space="preserve"> la </w:t>
      </w:r>
      <w:proofErr w:type="spellStart"/>
      <w:r w:rsidRPr="00AC074A">
        <w:rPr>
          <w:rFonts w:ascii="Arial" w:hAnsi="Arial" w:cs="Arial"/>
          <w:color w:val="1F497D"/>
        </w:rPr>
        <w:t>période</w:t>
      </w:r>
      <w:proofErr w:type="spellEnd"/>
      <w:r w:rsidRPr="00AC074A">
        <w:rPr>
          <w:rFonts w:ascii="Arial" w:hAnsi="Arial" w:cs="Arial"/>
          <w:color w:val="1F497D"/>
        </w:rPr>
        <w:t xml:space="preserve"> 2020-2021 </w:t>
      </w:r>
      <w:proofErr w:type="spellStart"/>
      <w:r w:rsidRPr="00AC074A">
        <w:rPr>
          <w:rFonts w:ascii="Arial" w:hAnsi="Arial" w:cs="Arial"/>
          <w:color w:val="1F497D"/>
        </w:rPr>
        <w:t>les</w:t>
      </w:r>
      <w:proofErr w:type="spellEnd"/>
      <w:r w:rsidRPr="00AC074A">
        <w:rPr>
          <w:rFonts w:ascii="Arial" w:hAnsi="Arial" w:cs="Arial"/>
          <w:color w:val="1F497D"/>
        </w:rPr>
        <w:t xml:space="preserve"> BASSINS EFE </w:t>
      </w:r>
      <w:proofErr w:type="spellStart"/>
      <w:proofErr w:type="gramStart"/>
      <w:r w:rsidRPr="00AC074A">
        <w:rPr>
          <w:rFonts w:ascii="Arial" w:hAnsi="Arial" w:cs="Arial"/>
          <w:color w:val="1F497D"/>
        </w:rPr>
        <w:t>suivants</w:t>
      </w:r>
      <w:proofErr w:type="spellEnd"/>
      <w:r>
        <w:rPr>
          <w:rFonts w:ascii="Arial" w:hAnsi="Arial" w:cs="Arial"/>
          <w:color w:val="1F497D"/>
        </w:rPr>
        <w:t xml:space="preserve"> :</w:t>
      </w:r>
      <w:proofErr w:type="gramEnd"/>
      <w:r w:rsidRPr="00AC074A">
        <w:rPr>
          <w:rFonts w:ascii="Arial" w:hAnsi="Arial" w:cs="Arial"/>
          <w:color w:val="1F497D"/>
        </w:rPr>
        <w:t xml:space="preserve"> : </w:t>
      </w:r>
      <w:r w:rsidRPr="00AC074A">
        <w:rPr>
          <w:rFonts w:ascii="Arial" w:hAnsi="Arial" w:cs="Arial"/>
          <w:b/>
          <w:bCs/>
          <w:color w:val="1F497D"/>
        </w:rPr>
        <w:t xml:space="preserve">Hainaut </w:t>
      </w:r>
      <w:proofErr w:type="spellStart"/>
      <w:r w:rsidRPr="00AC074A">
        <w:rPr>
          <w:rFonts w:ascii="Arial" w:hAnsi="Arial" w:cs="Arial"/>
          <w:b/>
          <w:bCs/>
          <w:color w:val="1F497D"/>
        </w:rPr>
        <w:t>centre</w:t>
      </w:r>
      <w:proofErr w:type="spellEnd"/>
      <w:r w:rsidRPr="00AC074A">
        <w:rPr>
          <w:rFonts w:ascii="Arial" w:hAnsi="Arial" w:cs="Arial"/>
          <w:b/>
          <w:bCs/>
          <w:color w:val="1F497D"/>
        </w:rPr>
        <w:t xml:space="preserve">, Hainaut </w:t>
      </w:r>
      <w:proofErr w:type="spellStart"/>
      <w:r w:rsidRPr="00AC074A">
        <w:rPr>
          <w:rFonts w:ascii="Arial" w:hAnsi="Arial" w:cs="Arial"/>
          <w:b/>
          <w:bCs/>
          <w:color w:val="1F497D"/>
        </w:rPr>
        <w:t>sud</w:t>
      </w:r>
      <w:proofErr w:type="spellEnd"/>
      <w:r w:rsidRPr="00AC074A">
        <w:rPr>
          <w:rFonts w:ascii="Arial" w:hAnsi="Arial" w:cs="Arial"/>
          <w:b/>
          <w:bCs/>
          <w:color w:val="1F497D"/>
        </w:rPr>
        <w:t>, Liège</w:t>
      </w:r>
    </w:p>
    <w:p w:rsidR="00AC074A" w:rsidRPr="00AC074A" w:rsidRDefault="00AC074A" w:rsidP="00AC074A">
      <w:pPr>
        <w:rPr>
          <w:rFonts w:ascii="Arial" w:hAnsi="Arial" w:cs="Arial"/>
          <w:color w:val="1F497D"/>
        </w:rPr>
      </w:pPr>
    </w:p>
    <w:p w:rsidR="00AC074A" w:rsidRDefault="00AC074A" w:rsidP="00AC074A">
      <w:pPr>
        <w:rPr>
          <w:rFonts w:ascii="Arial" w:hAnsi="Arial" w:cs="Arial"/>
          <w:b/>
          <w:bCs/>
          <w:color w:val="1F497D"/>
        </w:rPr>
      </w:pPr>
      <w:r w:rsidRPr="00AC074A">
        <w:rPr>
          <w:rFonts w:ascii="Arial" w:hAnsi="Arial" w:cs="Arial"/>
          <w:color w:val="1F497D"/>
        </w:rPr>
        <w:t xml:space="preserve">2. </w:t>
      </w:r>
      <w:proofErr w:type="spellStart"/>
      <w:r w:rsidRPr="00AC074A">
        <w:rPr>
          <w:rFonts w:ascii="Arial" w:hAnsi="Arial" w:cs="Arial"/>
          <w:color w:val="1F497D"/>
        </w:rPr>
        <w:t>relèvent</w:t>
      </w:r>
      <w:proofErr w:type="spellEnd"/>
      <w:r w:rsidRPr="00AC074A">
        <w:rPr>
          <w:rFonts w:ascii="Arial" w:hAnsi="Arial" w:cs="Arial"/>
          <w:color w:val="1F497D"/>
        </w:rPr>
        <w:t xml:space="preserve"> de la </w:t>
      </w:r>
      <w:proofErr w:type="spellStart"/>
      <w:r w:rsidRPr="00AC074A">
        <w:rPr>
          <w:rFonts w:ascii="Arial" w:hAnsi="Arial" w:cs="Arial"/>
          <w:color w:val="1F497D"/>
        </w:rPr>
        <w:t>deuxième</w:t>
      </w:r>
      <w:proofErr w:type="spellEnd"/>
      <w:r w:rsidRPr="00AC074A">
        <w:rPr>
          <w:rFonts w:ascii="Arial" w:hAnsi="Arial" w:cs="Arial"/>
          <w:color w:val="1F497D"/>
        </w:rPr>
        <w:t xml:space="preserve"> </w:t>
      </w:r>
      <w:proofErr w:type="spellStart"/>
      <w:r w:rsidRPr="00AC074A">
        <w:rPr>
          <w:rFonts w:ascii="Arial" w:hAnsi="Arial" w:cs="Arial"/>
          <w:color w:val="1F497D"/>
        </w:rPr>
        <w:t>catégorie</w:t>
      </w:r>
      <w:proofErr w:type="spellEnd"/>
      <w:r w:rsidRPr="00AC074A">
        <w:rPr>
          <w:rFonts w:ascii="Arial" w:hAnsi="Arial" w:cs="Arial"/>
          <w:color w:val="1F497D"/>
        </w:rPr>
        <w:t xml:space="preserve"> </w:t>
      </w:r>
      <w:proofErr w:type="spellStart"/>
      <w:r w:rsidRPr="00AC074A">
        <w:rPr>
          <w:rFonts w:ascii="Arial" w:hAnsi="Arial" w:cs="Arial"/>
          <w:color w:val="1F497D"/>
        </w:rPr>
        <w:t>pour</w:t>
      </w:r>
      <w:proofErr w:type="spellEnd"/>
      <w:r w:rsidRPr="00AC074A">
        <w:rPr>
          <w:rFonts w:ascii="Arial" w:hAnsi="Arial" w:cs="Arial"/>
          <w:color w:val="1F497D"/>
        </w:rPr>
        <w:t xml:space="preserve"> la </w:t>
      </w:r>
      <w:proofErr w:type="spellStart"/>
      <w:r w:rsidRPr="00AC074A">
        <w:rPr>
          <w:rFonts w:ascii="Arial" w:hAnsi="Arial" w:cs="Arial"/>
          <w:color w:val="1F497D"/>
        </w:rPr>
        <w:t>période</w:t>
      </w:r>
      <w:proofErr w:type="spellEnd"/>
      <w:r w:rsidRPr="00AC074A">
        <w:rPr>
          <w:rFonts w:ascii="Arial" w:hAnsi="Arial" w:cs="Arial"/>
          <w:color w:val="1F497D"/>
        </w:rPr>
        <w:t xml:space="preserve"> 2020-2021 </w:t>
      </w:r>
      <w:proofErr w:type="spellStart"/>
      <w:r w:rsidRPr="00AC074A">
        <w:rPr>
          <w:rFonts w:ascii="Arial" w:hAnsi="Arial" w:cs="Arial"/>
          <w:color w:val="1F497D"/>
        </w:rPr>
        <w:t>les</w:t>
      </w:r>
      <w:proofErr w:type="spellEnd"/>
      <w:r w:rsidRPr="00AC074A">
        <w:rPr>
          <w:rFonts w:ascii="Arial" w:hAnsi="Arial" w:cs="Arial"/>
          <w:color w:val="1F497D"/>
        </w:rPr>
        <w:t xml:space="preserve"> BASSINS EFE </w:t>
      </w:r>
      <w:proofErr w:type="spellStart"/>
      <w:proofErr w:type="gramStart"/>
      <w:r w:rsidRPr="00AC074A">
        <w:rPr>
          <w:rFonts w:ascii="Arial" w:hAnsi="Arial" w:cs="Arial"/>
          <w:color w:val="1F497D"/>
        </w:rPr>
        <w:t>suivants</w:t>
      </w:r>
      <w:proofErr w:type="spellEnd"/>
      <w:r w:rsidRPr="00AC074A">
        <w:rPr>
          <w:rFonts w:ascii="Arial" w:hAnsi="Arial" w:cs="Arial"/>
          <w:color w:val="1F497D"/>
        </w:rPr>
        <w:t> :</w:t>
      </w:r>
      <w:proofErr w:type="gramEnd"/>
      <w:r w:rsidRPr="00AC074A">
        <w:rPr>
          <w:rFonts w:ascii="Arial" w:hAnsi="Arial" w:cs="Arial"/>
          <w:color w:val="1F497D"/>
        </w:rPr>
        <w:t xml:space="preserve"> </w:t>
      </w:r>
      <w:r w:rsidRPr="00AC074A">
        <w:rPr>
          <w:rFonts w:ascii="Arial" w:hAnsi="Arial" w:cs="Arial"/>
          <w:b/>
          <w:bCs/>
          <w:color w:val="1F497D"/>
        </w:rPr>
        <w:t>Namur, Verviers</w:t>
      </w:r>
    </w:p>
    <w:p w:rsidR="00AC074A" w:rsidRPr="00AC074A" w:rsidRDefault="00AC074A" w:rsidP="00AC074A">
      <w:pPr>
        <w:rPr>
          <w:rFonts w:ascii="Arial" w:hAnsi="Arial" w:cs="Arial"/>
          <w:color w:val="1F497D"/>
        </w:rPr>
      </w:pPr>
    </w:p>
    <w:p w:rsidR="00AC074A" w:rsidRPr="00AC074A" w:rsidRDefault="00AC074A" w:rsidP="00AC074A">
      <w:pPr>
        <w:rPr>
          <w:rFonts w:ascii="Arial" w:hAnsi="Arial" w:cs="Arial"/>
          <w:b/>
          <w:bCs/>
          <w:color w:val="1F497D"/>
        </w:rPr>
      </w:pPr>
      <w:r w:rsidRPr="00AC074A">
        <w:rPr>
          <w:rFonts w:ascii="Arial" w:hAnsi="Arial" w:cs="Arial"/>
          <w:color w:val="1F497D"/>
        </w:rPr>
        <w:t xml:space="preserve">3. </w:t>
      </w:r>
      <w:proofErr w:type="spellStart"/>
      <w:r w:rsidRPr="00AC074A">
        <w:rPr>
          <w:rFonts w:ascii="Arial" w:hAnsi="Arial" w:cs="Arial"/>
          <w:color w:val="1F497D"/>
        </w:rPr>
        <w:t>relèvent</w:t>
      </w:r>
      <w:proofErr w:type="spellEnd"/>
      <w:r w:rsidRPr="00AC074A">
        <w:rPr>
          <w:rFonts w:ascii="Arial" w:hAnsi="Arial" w:cs="Arial"/>
          <w:color w:val="1F497D"/>
        </w:rPr>
        <w:t xml:space="preserve"> de la </w:t>
      </w:r>
      <w:proofErr w:type="spellStart"/>
      <w:proofErr w:type="gramStart"/>
      <w:r w:rsidRPr="00AC074A">
        <w:rPr>
          <w:rFonts w:ascii="Arial" w:hAnsi="Arial" w:cs="Arial"/>
          <w:color w:val="1F497D"/>
        </w:rPr>
        <w:t>troisième</w:t>
      </w:r>
      <w:proofErr w:type="spellEnd"/>
      <w:r w:rsidRPr="00AC074A">
        <w:rPr>
          <w:rFonts w:ascii="Arial" w:hAnsi="Arial" w:cs="Arial"/>
          <w:color w:val="1F497D"/>
        </w:rPr>
        <w:t xml:space="preserve">  </w:t>
      </w:r>
      <w:proofErr w:type="spellStart"/>
      <w:r w:rsidRPr="00AC074A">
        <w:rPr>
          <w:rFonts w:ascii="Arial" w:hAnsi="Arial" w:cs="Arial"/>
          <w:color w:val="1F497D"/>
        </w:rPr>
        <w:t>catégorie</w:t>
      </w:r>
      <w:proofErr w:type="spellEnd"/>
      <w:proofErr w:type="gramEnd"/>
      <w:r w:rsidRPr="00AC074A">
        <w:rPr>
          <w:rFonts w:ascii="Arial" w:hAnsi="Arial" w:cs="Arial"/>
          <w:color w:val="1F497D"/>
        </w:rPr>
        <w:t xml:space="preserve"> </w:t>
      </w:r>
      <w:proofErr w:type="spellStart"/>
      <w:r w:rsidRPr="00AC074A">
        <w:rPr>
          <w:rFonts w:ascii="Arial" w:hAnsi="Arial" w:cs="Arial"/>
          <w:color w:val="1F497D"/>
        </w:rPr>
        <w:t>pour</w:t>
      </w:r>
      <w:proofErr w:type="spellEnd"/>
      <w:r w:rsidRPr="00AC074A">
        <w:rPr>
          <w:rFonts w:ascii="Arial" w:hAnsi="Arial" w:cs="Arial"/>
          <w:color w:val="1F497D"/>
        </w:rPr>
        <w:t xml:space="preserve"> la </w:t>
      </w:r>
      <w:proofErr w:type="spellStart"/>
      <w:r w:rsidRPr="00AC074A">
        <w:rPr>
          <w:rFonts w:ascii="Arial" w:hAnsi="Arial" w:cs="Arial"/>
          <w:color w:val="1F497D"/>
        </w:rPr>
        <w:t>période</w:t>
      </w:r>
      <w:proofErr w:type="spellEnd"/>
      <w:r w:rsidRPr="00AC074A">
        <w:rPr>
          <w:rFonts w:ascii="Arial" w:hAnsi="Arial" w:cs="Arial"/>
          <w:color w:val="1F497D"/>
        </w:rPr>
        <w:t xml:space="preserve"> 2020-2021 </w:t>
      </w:r>
      <w:proofErr w:type="spellStart"/>
      <w:r w:rsidRPr="00AC074A">
        <w:rPr>
          <w:rFonts w:ascii="Arial" w:hAnsi="Arial" w:cs="Arial"/>
          <w:color w:val="1F497D"/>
        </w:rPr>
        <w:t>les</w:t>
      </w:r>
      <w:proofErr w:type="spellEnd"/>
      <w:r w:rsidRPr="00AC074A">
        <w:rPr>
          <w:rFonts w:ascii="Arial" w:hAnsi="Arial" w:cs="Arial"/>
          <w:color w:val="1F497D"/>
        </w:rPr>
        <w:t xml:space="preserve"> BASSINS EFE </w:t>
      </w:r>
      <w:proofErr w:type="spellStart"/>
      <w:r w:rsidRPr="00AC074A">
        <w:rPr>
          <w:rFonts w:ascii="Arial" w:hAnsi="Arial" w:cs="Arial"/>
          <w:color w:val="1F497D"/>
        </w:rPr>
        <w:t>suivants</w:t>
      </w:r>
      <w:proofErr w:type="spellEnd"/>
      <w:r w:rsidRPr="00AC074A">
        <w:rPr>
          <w:rFonts w:ascii="Arial" w:hAnsi="Arial" w:cs="Arial"/>
          <w:color w:val="1F497D"/>
        </w:rPr>
        <w:t xml:space="preserve"> : </w:t>
      </w:r>
      <w:r w:rsidRPr="00AC074A">
        <w:rPr>
          <w:rFonts w:ascii="Arial" w:hAnsi="Arial" w:cs="Arial"/>
          <w:b/>
          <w:bCs/>
          <w:color w:val="1F497D"/>
        </w:rPr>
        <w:t xml:space="preserve">Wallonie </w:t>
      </w:r>
      <w:proofErr w:type="spellStart"/>
      <w:r w:rsidRPr="00AC074A">
        <w:rPr>
          <w:rFonts w:ascii="Arial" w:hAnsi="Arial" w:cs="Arial"/>
          <w:b/>
          <w:bCs/>
          <w:color w:val="1F497D"/>
        </w:rPr>
        <w:t>picarde</w:t>
      </w:r>
      <w:proofErr w:type="spellEnd"/>
      <w:r w:rsidRPr="00AC074A">
        <w:rPr>
          <w:rFonts w:ascii="Arial" w:hAnsi="Arial" w:cs="Arial"/>
          <w:b/>
          <w:bCs/>
          <w:color w:val="1F497D"/>
        </w:rPr>
        <w:t xml:space="preserve">, Brabant </w:t>
      </w:r>
      <w:proofErr w:type="spellStart"/>
      <w:r w:rsidRPr="00AC074A">
        <w:rPr>
          <w:rFonts w:ascii="Arial" w:hAnsi="Arial" w:cs="Arial"/>
          <w:b/>
          <w:bCs/>
          <w:color w:val="1F497D"/>
        </w:rPr>
        <w:t>wallon</w:t>
      </w:r>
      <w:proofErr w:type="spellEnd"/>
      <w:r w:rsidRPr="00AC074A">
        <w:rPr>
          <w:rFonts w:ascii="Arial" w:hAnsi="Arial" w:cs="Arial"/>
          <w:b/>
          <w:bCs/>
          <w:color w:val="1F497D"/>
        </w:rPr>
        <w:t xml:space="preserve">, </w:t>
      </w:r>
      <w:proofErr w:type="spellStart"/>
      <w:r w:rsidRPr="00AC074A">
        <w:rPr>
          <w:rFonts w:ascii="Arial" w:hAnsi="Arial" w:cs="Arial"/>
          <w:b/>
          <w:bCs/>
          <w:color w:val="1F497D"/>
        </w:rPr>
        <w:t>Huy</w:t>
      </w:r>
      <w:proofErr w:type="spellEnd"/>
      <w:r w:rsidRPr="00AC074A">
        <w:rPr>
          <w:rFonts w:ascii="Arial" w:hAnsi="Arial" w:cs="Arial"/>
          <w:b/>
          <w:bCs/>
          <w:color w:val="1F497D"/>
        </w:rPr>
        <w:t>-Waremme, Luxembourg</w:t>
      </w:r>
    </w:p>
    <w:p w:rsidR="003F0997" w:rsidRPr="00AC074A" w:rsidRDefault="003F0997" w:rsidP="00AC074A">
      <w:pPr>
        <w:pStyle w:val="Paragraphedeliste"/>
        <w:tabs>
          <w:tab w:val="left" w:pos="1701"/>
        </w:tabs>
        <w:spacing w:after="240"/>
        <w:rPr>
          <w:rFonts w:ascii="Arial" w:hAnsi="Arial" w:cs="Arial"/>
          <w:lang w:val="fr-BE"/>
        </w:rPr>
      </w:pPr>
    </w:p>
    <w:sectPr w:rsidR="003F0997" w:rsidRPr="00AC074A" w:rsidSect="00E01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74A" w:rsidRDefault="00AC074A" w:rsidP="00AC074A">
      <w:r>
        <w:separator/>
      </w:r>
    </w:p>
  </w:endnote>
  <w:endnote w:type="continuationSeparator" w:id="0">
    <w:p w:rsidR="00AC074A" w:rsidRDefault="00AC074A" w:rsidP="00AC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74A" w:rsidRDefault="00AC074A" w:rsidP="00AC074A">
      <w:r>
        <w:separator/>
      </w:r>
    </w:p>
  </w:footnote>
  <w:footnote w:type="continuationSeparator" w:id="0">
    <w:p w:rsidR="00AC074A" w:rsidRDefault="00AC074A" w:rsidP="00AC0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327F"/>
    <w:multiLevelType w:val="hybridMultilevel"/>
    <w:tmpl w:val="FF28657E"/>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4D6B377C"/>
    <w:multiLevelType w:val="hybridMultilevel"/>
    <w:tmpl w:val="8E6897F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97"/>
    <w:rsid w:val="00087D5A"/>
    <w:rsid w:val="000E3EFF"/>
    <w:rsid w:val="00105611"/>
    <w:rsid w:val="003F0997"/>
    <w:rsid w:val="004047EA"/>
    <w:rsid w:val="00AC074A"/>
    <w:rsid w:val="00B11005"/>
    <w:rsid w:val="00DD3B95"/>
    <w:rsid w:val="00E01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7EF1E3-A08D-400D-A473-EDE62E49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997"/>
    <w:pPr>
      <w:spacing w:after="0" w:line="240" w:lineRule="auto"/>
    </w:pPr>
    <w:rPr>
      <w:rFonts w:ascii="Calibri" w:hAnsi="Calibri" w:cs="Times New Roman"/>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3991">
      <w:bodyDiv w:val="1"/>
      <w:marLeft w:val="0"/>
      <w:marRight w:val="0"/>
      <w:marTop w:val="0"/>
      <w:marBottom w:val="0"/>
      <w:divBdr>
        <w:top w:val="none" w:sz="0" w:space="0" w:color="auto"/>
        <w:left w:val="none" w:sz="0" w:space="0" w:color="auto"/>
        <w:bottom w:val="none" w:sz="0" w:space="0" w:color="auto"/>
        <w:right w:val="none" w:sz="0" w:space="0" w:color="auto"/>
      </w:divBdr>
    </w:div>
    <w:div w:id="150602342">
      <w:bodyDiv w:val="1"/>
      <w:marLeft w:val="0"/>
      <w:marRight w:val="0"/>
      <w:marTop w:val="0"/>
      <w:marBottom w:val="0"/>
      <w:divBdr>
        <w:top w:val="none" w:sz="0" w:space="0" w:color="auto"/>
        <w:left w:val="none" w:sz="0" w:space="0" w:color="auto"/>
        <w:bottom w:val="none" w:sz="0" w:space="0" w:color="auto"/>
        <w:right w:val="none" w:sz="0" w:space="0" w:color="auto"/>
      </w:divBdr>
    </w:div>
    <w:div w:id="14931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119120</dc:creator>
  <cp:lastModifiedBy>BARBEAUX Julie</cp:lastModifiedBy>
  <cp:revision>2</cp:revision>
  <dcterms:created xsi:type="dcterms:W3CDTF">2019-12-02T12:52:00Z</dcterms:created>
  <dcterms:modified xsi:type="dcterms:W3CDTF">2019-12-02T12:52:00Z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jeanchristophe.jacobs@spw.wallonie.be</vt:lpwstr>
  </property>
  <property fmtid="{D5CDD505-2E9C-101B-9397-08002B2CF9AE}" pid="5" name="MSIP_Label_e72a09c5-6e26-4737-a926-47ef1ab198ae_SetDate">
    <vt:lpwstr>2019-12-02T11:23:40.5349848Z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160cc07f-1541-4fbc-9134-f6e11d98d3a6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