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4B55" w14:textId="2BC77C55" w:rsidR="00AB7304" w:rsidRPr="00C377CC" w:rsidRDefault="00416A47" w:rsidP="00416A47">
      <w:pPr>
        <w:tabs>
          <w:tab w:val="left" w:pos="1452"/>
        </w:tabs>
        <w:rPr>
          <w:sz w:val="14"/>
          <w:szCs w:val="14"/>
        </w:rPr>
      </w:pPr>
      <w:r>
        <w:rPr>
          <w:noProof/>
        </w:rPr>
        <w:drawing>
          <wp:inline distT="0" distB="0" distL="0" distR="0" wp14:anchorId="69FB723A" wp14:editId="6E5A1101">
            <wp:extent cx="1988820" cy="778337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19" cy="80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67D4B" w14:textId="7278898F" w:rsidR="00AB7304" w:rsidRDefault="00AB7304" w:rsidP="00AF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BC7A38">
        <w:rPr>
          <w:rFonts w:ascii="Arial-BoldMT" w:hAnsi="Arial-BoldMT" w:cs="Arial-BoldMT"/>
          <w:b/>
          <w:bCs/>
          <w:sz w:val="32"/>
          <w:szCs w:val="32"/>
        </w:rPr>
        <w:t xml:space="preserve">Appel à projets </w:t>
      </w:r>
      <w:r w:rsidR="00AF7491">
        <w:rPr>
          <w:rFonts w:ascii="Arial-BoldMT" w:hAnsi="Arial-BoldMT" w:cs="Arial-BoldMT"/>
          <w:b/>
          <w:bCs/>
          <w:sz w:val="32"/>
          <w:szCs w:val="32"/>
        </w:rPr>
        <w:t xml:space="preserve">- </w:t>
      </w:r>
      <w:r>
        <w:rPr>
          <w:rFonts w:ascii="Arial-BoldMT" w:hAnsi="Arial-BoldMT" w:cs="Arial-BoldMT"/>
          <w:b/>
          <w:bCs/>
          <w:sz w:val="32"/>
          <w:szCs w:val="32"/>
        </w:rPr>
        <w:t>P</w:t>
      </w:r>
      <w:r w:rsidRPr="00BC7A38">
        <w:rPr>
          <w:rFonts w:ascii="Arial-BoldMT" w:hAnsi="Arial-BoldMT" w:cs="Arial-BoldMT"/>
          <w:b/>
          <w:bCs/>
          <w:sz w:val="32"/>
          <w:szCs w:val="32"/>
        </w:rPr>
        <w:t>arcours de renforcement des compétences</w:t>
      </w:r>
    </w:p>
    <w:p w14:paraId="154230C2" w14:textId="659F83FC" w:rsidR="00AF7491" w:rsidRDefault="00AF7491" w:rsidP="00AF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Renforcer l’accompagnement psychosocial dans les CISP</w:t>
      </w:r>
    </w:p>
    <w:p w14:paraId="30576A91" w14:textId="677B1F03" w:rsidR="005C0C97" w:rsidRDefault="005C0C97">
      <w:pPr>
        <w:rPr>
          <w:rFonts w:cs="Calibri"/>
          <w:b/>
          <w:bCs/>
          <w:sz w:val="24"/>
          <w:szCs w:val="24"/>
        </w:rPr>
      </w:pPr>
    </w:p>
    <w:p w14:paraId="0539DD0E" w14:textId="35A905FC" w:rsidR="002811B0" w:rsidRPr="00BA6D7E" w:rsidRDefault="002811B0">
      <w:pPr>
        <w:rPr>
          <w:rFonts w:cs="Calibri"/>
          <w:b/>
          <w:bCs/>
          <w:sz w:val="24"/>
          <w:szCs w:val="24"/>
        </w:rPr>
      </w:pPr>
      <w:r w:rsidRPr="00BA6D7E">
        <w:rPr>
          <w:rFonts w:cs="Calibri"/>
          <w:b/>
          <w:bCs/>
          <w:sz w:val="24"/>
          <w:szCs w:val="24"/>
        </w:rPr>
        <w:t>Objet :</w:t>
      </w:r>
    </w:p>
    <w:p w14:paraId="45C0CE2D" w14:textId="3F7F2303" w:rsidR="00F91394" w:rsidRPr="00F91394" w:rsidRDefault="006A344B" w:rsidP="00702BBD">
      <w:pPr>
        <w:rPr>
          <w:sz w:val="24"/>
          <w:szCs w:val="24"/>
        </w:rPr>
      </w:pPr>
      <w:r>
        <w:rPr>
          <w:sz w:val="24"/>
          <w:szCs w:val="24"/>
        </w:rPr>
        <w:t xml:space="preserve">Cet </w:t>
      </w:r>
      <w:r w:rsidR="00D758FC" w:rsidRPr="00C96779">
        <w:rPr>
          <w:sz w:val="24"/>
          <w:szCs w:val="24"/>
        </w:rPr>
        <w:t xml:space="preserve">appel à projet </w:t>
      </w:r>
      <w:r w:rsidR="00F627D9" w:rsidRPr="00C96779">
        <w:rPr>
          <w:sz w:val="24"/>
          <w:szCs w:val="24"/>
        </w:rPr>
        <w:t>vise à</w:t>
      </w:r>
      <w:r w:rsidR="00D758FC" w:rsidRPr="00C96779">
        <w:rPr>
          <w:sz w:val="24"/>
          <w:szCs w:val="24"/>
        </w:rPr>
        <w:t xml:space="preserve"> développer </w:t>
      </w:r>
      <w:r w:rsidR="00F91394" w:rsidRPr="00F91394">
        <w:rPr>
          <w:sz w:val="24"/>
          <w:szCs w:val="24"/>
        </w:rPr>
        <w:t xml:space="preserve">des approches innovantes en matière d’accompagnement psychosocial et pédagogique, individuel et collectif, pour des publics très fragilisés et précarisés </w:t>
      </w:r>
      <w:r w:rsidR="00F91394">
        <w:rPr>
          <w:sz w:val="24"/>
          <w:szCs w:val="24"/>
        </w:rPr>
        <w:t>afin de</w:t>
      </w:r>
      <w:r w:rsidR="00F91394" w:rsidRPr="00F91394">
        <w:rPr>
          <w:sz w:val="24"/>
          <w:szCs w:val="24"/>
        </w:rPr>
        <w:t xml:space="preserve"> permettre</w:t>
      </w:r>
      <w:r w:rsidR="00863AAC">
        <w:rPr>
          <w:sz w:val="24"/>
          <w:szCs w:val="24"/>
        </w:rPr>
        <w:t xml:space="preserve"> aux stagiaires</w:t>
      </w:r>
      <w:r w:rsidR="00F91394" w:rsidRPr="00F91394">
        <w:rPr>
          <w:sz w:val="24"/>
          <w:szCs w:val="24"/>
        </w:rPr>
        <w:t xml:space="preserve"> de s’ancrer en formation et de poursuivre leur parcours de renforcement des compétences</w:t>
      </w:r>
      <w:r w:rsidR="00863AAC">
        <w:rPr>
          <w:sz w:val="24"/>
          <w:szCs w:val="24"/>
        </w:rPr>
        <w:t>.</w:t>
      </w:r>
    </w:p>
    <w:p w14:paraId="1221CD3C" w14:textId="55C20B3A" w:rsidR="00CE2A9A" w:rsidRDefault="00CE2A9A" w:rsidP="00702BBD">
      <w:pPr>
        <w:rPr>
          <w:sz w:val="24"/>
          <w:szCs w:val="24"/>
        </w:rPr>
      </w:pPr>
      <w:r w:rsidRPr="004D1847">
        <w:rPr>
          <w:sz w:val="24"/>
          <w:szCs w:val="24"/>
        </w:rPr>
        <w:t xml:space="preserve">Les budgets sont destinés à financer le temps de travail nécessaire, les frais </w:t>
      </w:r>
      <w:r w:rsidR="006A344B">
        <w:rPr>
          <w:sz w:val="24"/>
          <w:szCs w:val="24"/>
        </w:rPr>
        <w:t>généraux et les frais de projets.</w:t>
      </w:r>
    </w:p>
    <w:p w14:paraId="10358B30" w14:textId="77777777" w:rsidR="00F91394" w:rsidRPr="004D1847" w:rsidRDefault="00F91394" w:rsidP="00702BBD">
      <w:pPr>
        <w:rPr>
          <w:sz w:val="24"/>
          <w:szCs w:val="24"/>
        </w:rPr>
      </w:pPr>
    </w:p>
    <w:p w14:paraId="381BE326" w14:textId="77777777" w:rsidR="00511B96" w:rsidRDefault="00511B96" w:rsidP="00511B96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Public :</w:t>
      </w:r>
    </w:p>
    <w:p w14:paraId="20E6009F" w14:textId="11734502" w:rsidR="00511B96" w:rsidRDefault="00511B96" w:rsidP="00511B96">
      <w:pPr>
        <w:rPr>
          <w:rFonts w:cs="Calibri"/>
          <w:sz w:val="24"/>
          <w:szCs w:val="24"/>
        </w:rPr>
      </w:pPr>
      <w:r w:rsidRPr="00266626">
        <w:rPr>
          <w:rFonts w:cs="Calibri"/>
          <w:sz w:val="24"/>
          <w:szCs w:val="24"/>
        </w:rPr>
        <w:t>L’appel à projet</w:t>
      </w:r>
      <w:r w:rsidR="00863AAC">
        <w:rPr>
          <w:rFonts w:cs="Calibri"/>
          <w:sz w:val="24"/>
          <w:szCs w:val="24"/>
        </w:rPr>
        <w:t>s</w:t>
      </w:r>
      <w:r w:rsidRPr="00266626">
        <w:rPr>
          <w:rFonts w:cs="Calibri"/>
          <w:sz w:val="24"/>
          <w:szCs w:val="24"/>
        </w:rPr>
        <w:t xml:space="preserve"> est ouvert aux </w:t>
      </w:r>
      <w:r w:rsidR="00746DB3">
        <w:rPr>
          <w:rFonts w:cs="Calibri"/>
          <w:sz w:val="24"/>
          <w:szCs w:val="24"/>
        </w:rPr>
        <w:t>Centres d’insertion socioprofessionnelle agréés</w:t>
      </w:r>
      <w:r w:rsidR="00A273C0">
        <w:rPr>
          <w:rFonts w:cs="Calibri"/>
          <w:sz w:val="24"/>
          <w:szCs w:val="24"/>
        </w:rPr>
        <w:t xml:space="preserve"> par le SPW Emploi Formation</w:t>
      </w:r>
      <w:r w:rsidR="00746DB3">
        <w:rPr>
          <w:rFonts w:cs="Calibri"/>
          <w:sz w:val="24"/>
          <w:szCs w:val="24"/>
        </w:rPr>
        <w:t xml:space="preserve">. </w:t>
      </w:r>
    </w:p>
    <w:p w14:paraId="5B32E1F5" w14:textId="77777777" w:rsidR="00F91394" w:rsidRPr="00511B96" w:rsidRDefault="00F91394" w:rsidP="00511B96">
      <w:pPr>
        <w:rPr>
          <w:rFonts w:cs="Calibri"/>
          <w:sz w:val="24"/>
          <w:szCs w:val="24"/>
        </w:rPr>
      </w:pPr>
    </w:p>
    <w:p w14:paraId="386262AA" w14:textId="64ADE2F9" w:rsidR="00BA6D7E" w:rsidRPr="00BA6D7E" w:rsidRDefault="00BA6D7E" w:rsidP="00702BB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Conditions :</w:t>
      </w:r>
    </w:p>
    <w:p w14:paraId="51ADF7A3" w14:textId="484EE571" w:rsidR="003E6961" w:rsidRDefault="00097CDF" w:rsidP="00702BBD">
      <w:pPr>
        <w:rPr>
          <w:rFonts w:cstheme="minorHAnsi"/>
          <w:sz w:val="24"/>
          <w:szCs w:val="24"/>
        </w:rPr>
      </w:pPr>
      <w:r w:rsidRPr="004D1847">
        <w:rPr>
          <w:rFonts w:cstheme="minorHAnsi"/>
          <w:sz w:val="24"/>
          <w:szCs w:val="24"/>
        </w:rPr>
        <w:t xml:space="preserve">Le présent texte détaille les conditions d’éligibilité à démontrer. </w:t>
      </w:r>
    </w:p>
    <w:p w14:paraId="30E80E3E" w14:textId="5894E489" w:rsidR="00511B96" w:rsidRPr="00BA6D7E" w:rsidRDefault="00511B96" w:rsidP="00511B96">
      <w:pPr>
        <w:rPr>
          <w:rFonts w:cs="Calibri"/>
          <w:sz w:val="24"/>
          <w:szCs w:val="24"/>
        </w:rPr>
      </w:pPr>
      <w:r w:rsidRPr="00BA6D7E">
        <w:rPr>
          <w:rFonts w:cs="Calibri"/>
          <w:sz w:val="24"/>
          <w:szCs w:val="24"/>
        </w:rPr>
        <w:t xml:space="preserve">Un formulaire est à compléter et à soumettre électroniquement </w:t>
      </w:r>
      <w:r>
        <w:rPr>
          <w:rFonts w:cs="Calibri"/>
          <w:sz w:val="24"/>
          <w:szCs w:val="24"/>
        </w:rPr>
        <w:t>à la Direction de la Formation professionnelle du SPW Emploi</w:t>
      </w:r>
      <w:r w:rsidR="00FD3408">
        <w:rPr>
          <w:rFonts w:cs="Calibri"/>
          <w:sz w:val="24"/>
          <w:szCs w:val="24"/>
        </w:rPr>
        <w:t xml:space="preserve"> Formation</w:t>
      </w:r>
      <w:r>
        <w:rPr>
          <w:rFonts w:cs="Calibri"/>
          <w:sz w:val="24"/>
          <w:szCs w:val="24"/>
        </w:rPr>
        <w:t xml:space="preserve">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979300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345879" w14:textId="003DED9B" w:rsidR="00647709" w:rsidRDefault="00647709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1DAB1EF6" w14:textId="20EA4FEC" w:rsidR="00C15301" w:rsidRDefault="00647709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234609" w:history="1">
            <w:r w:rsidR="00C15301" w:rsidRPr="000037DE">
              <w:rPr>
                <w:rStyle w:val="Lienhypertexte"/>
                <w:noProof/>
              </w:rPr>
              <w:t>Contexte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_Toc107234609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2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48CF7891" w14:textId="137EBC63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0" w:history="1">
            <w:r w:rsidR="00C15301" w:rsidRPr="000037DE">
              <w:rPr>
                <w:rStyle w:val="Lienhypertexte"/>
                <w:noProof/>
              </w:rPr>
              <w:t>Timing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_Toc107234610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2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5A512B2A" w14:textId="0532D9AC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1" w:history="1">
            <w:r w:rsidR="00C15301" w:rsidRPr="000037DE">
              <w:rPr>
                <w:rStyle w:val="Lienhypertexte"/>
                <w:noProof/>
              </w:rPr>
              <w:t>Conditions de participation :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_Toc107234611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2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76F1D7F3" w14:textId="44EA6341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2" w:history="1">
            <w:r w:rsidR="00C15301" w:rsidRPr="000037DE">
              <w:rPr>
                <w:rStyle w:val="Lienhypertexte"/>
                <w:noProof/>
              </w:rPr>
              <w:t>Objectifs de l’appel à projets :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_Toc107234612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2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36F6827C" w14:textId="112D01D1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3" w:history="1">
            <w:r w:rsidR="00C15301" w:rsidRPr="000037DE">
              <w:rPr>
                <w:rStyle w:val="Lienhypertexte"/>
                <w:noProof/>
              </w:rPr>
              <w:t>Subventionnement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_Toc107234613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3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29F8969B" w14:textId="5142A12D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4" w:history="1">
            <w:r w:rsidR="00C15301" w:rsidRPr="000037DE">
              <w:rPr>
                <w:rStyle w:val="Lienhypertexte"/>
                <w:noProof/>
              </w:rPr>
              <w:t>Sélection des projets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_Toc107234614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3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40B67DB1" w14:textId="11F78EAD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5" w:history="1">
            <w:r w:rsidR="00C15301" w:rsidRPr="000037DE">
              <w:rPr>
                <w:rStyle w:val="Lienhypertexte"/>
                <w:noProof/>
              </w:rPr>
              <w:t>Financement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_Toc107234615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5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3400D0C9" w14:textId="3334ED8C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6" w:history="1">
            <w:r w:rsidR="00C15301" w:rsidRPr="000037DE">
              <w:rPr>
                <w:rStyle w:val="Lienhypertexte"/>
                <w:noProof/>
              </w:rPr>
              <w:t>Comité d’accompagnement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_Toc107234616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5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1E566E90" w14:textId="70D18B76" w:rsidR="00C15301" w:rsidRDefault="00204EBE">
          <w:pPr>
            <w:pStyle w:val="TM2"/>
            <w:tabs>
              <w:tab w:val="right" w:leader="dot" w:pos="9772"/>
            </w:tabs>
            <w:rPr>
              <w:rFonts w:eastAsiaTheme="minorEastAsia"/>
              <w:noProof/>
              <w:lang w:eastAsia="fr-BE"/>
            </w:rPr>
          </w:pPr>
          <w:hyperlink w:anchor="_Toc107234617" w:history="1">
            <w:r w:rsidR="00C15301" w:rsidRPr="000037DE">
              <w:rPr>
                <w:rStyle w:val="Lienhypertexte"/>
                <w:noProof/>
              </w:rPr>
              <w:t>Rapport d’activités et d’évaluation</w:t>
            </w:r>
            <w:r w:rsidR="00C15301">
              <w:rPr>
                <w:noProof/>
                <w:webHidden/>
              </w:rPr>
              <w:tab/>
            </w:r>
            <w:r w:rsidR="00C15301">
              <w:rPr>
                <w:noProof/>
                <w:webHidden/>
              </w:rPr>
              <w:fldChar w:fldCharType="begin"/>
            </w:r>
            <w:r w:rsidR="00C15301">
              <w:rPr>
                <w:noProof/>
                <w:webHidden/>
              </w:rPr>
              <w:instrText xml:space="preserve"> PAGEREF _Toc107234617 \h </w:instrText>
            </w:r>
            <w:r w:rsidR="00C15301">
              <w:rPr>
                <w:noProof/>
                <w:webHidden/>
              </w:rPr>
            </w:r>
            <w:r w:rsidR="00C15301">
              <w:rPr>
                <w:noProof/>
                <w:webHidden/>
              </w:rPr>
              <w:fldChar w:fldCharType="separate"/>
            </w:r>
            <w:r w:rsidR="00C15301">
              <w:rPr>
                <w:noProof/>
                <w:webHidden/>
              </w:rPr>
              <w:t>5</w:t>
            </w:r>
            <w:r w:rsidR="00C15301">
              <w:rPr>
                <w:noProof/>
                <w:webHidden/>
              </w:rPr>
              <w:fldChar w:fldCharType="end"/>
            </w:r>
          </w:hyperlink>
        </w:p>
        <w:p w14:paraId="1832F7D8" w14:textId="32DB195A" w:rsidR="00647709" w:rsidRDefault="00647709">
          <w:r>
            <w:rPr>
              <w:b/>
              <w:bCs/>
              <w:lang w:val="fr-FR"/>
            </w:rPr>
            <w:fldChar w:fldCharType="end"/>
          </w:r>
        </w:p>
      </w:sdtContent>
    </w:sdt>
    <w:p w14:paraId="41003C46" w14:textId="76FBF66C" w:rsidR="00F638C2" w:rsidRDefault="00F638C2" w:rsidP="00A93511">
      <w:pPr>
        <w:pStyle w:val="Titre2"/>
      </w:pPr>
      <w:bookmarkStart w:id="0" w:name="_Toc107234609"/>
      <w:r>
        <w:lastRenderedPageBreak/>
        <w:t>Contexte</w:t>
      </w:r>
      <w:bookmarkEnd w:id="0"/>
    </w:p>
    <w:p w14:paraId="00A03A9F" w14:textId="03908643" w:rsidR="00746DB3" w:rsidRDefault="007F3ABE" w:rsidP="00CB34F2">
      <w:bookmarkStart w:id="1" w:name="_Hlk70602869"/>
      <w:r w:rsidRPr="00CA4B32">
        <w:t>Dans le cadre du</w:t>
      </w:r>
      <w:r w:rsidR="001E2553" w:rsidRPr="00CA4B32">
        <w:t xml:space="preserve"> plan de relance de la Wallonie, le Gouvernement Wallon </w:t>
      </w:r>
      <w:r w:rsidR="00562DB0" w:rsidRPr="00CA4B32">
        <w:t>souhaite notamment</w:t>
      </w:r>
      <w:r w:rsidR="00BA5170">
        <w:t xml:space="preserve"> susciter la mobilisation des personnes </w:t>
      </w:r>
      <w:r w:rsidR="0054506C" w:rsidRPr="00CE2371">
        <w:t>très fragilisés et précarisés</w:t>
      </w:r>
      <w:r w:rsidR="00782AEC">
        <w:t xml:space="preserve"> qui sont</w:t>
      </w:r>
      <w:r w:rsidR="0054506C">
        <w:t xml:space="preserve"> </w:t>
      </w:r>
      <w:r w:rsidR="00BA5170">
        <w:t>les plus éloignées de l’emploi.</w:t>
      </w:r>
      <w:r w:rsidR="00A84333">
        <w:t xml:space="preserve"> </w:t>
      </w:r>
      <w:r w:rsidR="001765A0">
        <w:t>Le présent appel à projet</w:t>
      </w:r>
      <w:r w:rsidR="00782AEC">
        <w:t>s</w:t>
      </w:r>
      <w:r w:rsidR="001765A0">
        <w:t xml:space="preserve"> entend répondre à cette ambition.</w:t>
      </w:r>
    </w:p>
    <w:p w14:paraId="732808CF" w14:textId="77777777" w:rsidR="00207033" w:rsidRDefault="00746DB3" w:rsidP="00746DB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taux d’abandon et d’absentéisme en formation a tendance à augmenter ces dernières années. Certains publics </w:t>
      </w:r>
      <w:r w:rsidR="0054506C" w:rsidRPr="0054506C">
        <w:rPr>
          <w:rFonts w:asciiTheme="minorHAnsi" w:eastAsiaTheme="minorHAnsi" w:hAnsiTheme="minorHAnsi" w:cstheme="minorBidi"/>
          <w:sz w:val="22"/>
          <w:szCs w:val="22"/>
          <w:lang w:eastAsia="en-US"/>
        </w:rPr>
        <w:t>éloignés de l’emploi, sont fragilisés et se retrouvent hors de tout dispositif quel qu’il soit.</w:t>
      </w:r>
      <w:r w:rsidR="005450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 est essentiel de pouvoir accompagner ces personnes, les </w:t>
      </w:r>
      <w:r w:rsidR="0054506C" w:rsidRPr="0054506C">
        <w:rPr>
          <w:rFonts w:asciiTheme="minorHAnsi" w:eastAsiaTheme="minorHAnsi" w:hAnsiTheme="minorHAnsi" w:cstheme="minorBidi"/>
          <w:sz w:val="22"/>
          <w:szCs w:val="22"/>
          <w:lang w:eastAsia="en-US"/>
        </w:rPr>
        <w:t>accueillir, les inscrire durablement en formation et les accompagner dans leur réinsertion sociale et professionnelle</w:t>
      </w:r>
      <w:r w:rsidR="002070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leur apportant un accomp</w:t>
      </w:r>
      <w:r w:rsidRPr="00CE2371">
        <w:rPr>
          <w:rFonts w:asciiTheme="minorHAnsi" w:eastAsiaTheme="minorHAnsi" w:hAnsiTheme="minorHAnsi" w:cstheme="minorBidi"/>
          <w:sz w:val="22"/>
          <w:szCs w:val="22"/>
          <w:lang w:eastAsia="en-US"/>
        </w:rPr>
        <w:t>agnement psychosocial et pédagogique</w:t>
      </w:r>
      <w:r w:rsidR="0020703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E3A4078" w14:textId="77777777" w:rsidR="00207033" w:rsidRDefault="00207033" w:rsidP="00746DB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15EF36" w14:textId="79616543" w:rsidR="0054506C" w:rsidRPr="0054506C" w:rsidRDefault="0054506C" w:rsidP="0054506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Chaque structure lauréate sera chargée </w:t>
      </w:r>
      <w:r w:rsidR="00813BE6">
        <w:rPr>
          <w:rFonts w:asciiTheme="minorHAnsi" w:eastAsiaTheme="minorHAnsi" w:hAnsiTheme="minorHAnsi" w:cstheme="minorBidi"/>
          <w:sz w:val="22"/>
          <w:szCs w:val="22"/>
          <w:lang w:eastAsia="en-US"/>
        </w:rPr>
        <w:t>de rédiger un rapport d’activité mettant en lumière</w:t>
      </w:r>
      <w:r w:rsidR="002F05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activités réalisées,</w:t>
      </w:r>
      <w:r w:rsidR="00813B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résultats obtenus ainsi que </w:t>
      </w:r>
      <w:r w:rsidRPr="00CE2371">
        <w:rPr>
          <w:rFonts w:asciiTheme="minorHAnsi" w:eastAsiaTheme="minorHAnsi" w:hAnsiTheme="minorHAnsi" w:cstheme="minorBidi"/>
          <w:sz w:val="22"/>
          <w:szCs w:val="22"/>
          <w:lang w:eastAsia="en-US"/>
        </w:rPr>
        <w:t>les bonnes pratiques développées.</w:t>
      </w:r>
    </w:p>
    <w:p w14:paraId="72F3ADAF" w14:textId="77777777" w:rsidR="00F91394" w:rsidRDefault="00F91394" w:rsidP="00CB34F2"/>
    <w:p w14:paraId="6B23960E" w14:textId="6765DCFB" w:rsidR="003E406A" w:rsidRDefault="00180461" w:rsidP="00A93511">
      <w:pPr>
        <w:pStyle w:val="Titre2"/>
      </w:pPr>
      <w:bookmarkStart w:id="2" w:name="_Toc107234610"/>
      <w:proofErr w:type="gramStart"/>
      <w:r>
        <w:t>Timing</w:t>
      </w:r>
      <w:bookmarkEnd w:id="2"/>
      <w:proofErr w:type="gramEnd"/>
      <w:r w:rsidR="003E406A" w:rsidRPr="003E406A">
        <w:t xml:space="preserve"> </w:t>
      </w:r>
    </w:p>
    <w:p w14:paraId="7F8D303B" w14:textId="23F4BC08" w:rsidR="00180461" w:rsidRDefault="00180461" w:rsidP="00177340">
      <w:pPr>
        <w:pStyle w:val="Default"/>
        <w:spacing w:after="160" w:line="259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Le</w:t>
      </w:r>
      <w:r w:rsidR="00DA0E6A">
        <w:rPr>
          <w:rFonts w:asciiTheme="minorHAnsi" w:hAnsiTheme="minorHAnsi" w:cstheme="minorBidi"/>
          <w:color w:val="auto"/>
          <w:sz w:val="22"/>
          <w:szCs w:val="22"/>
        </w:rPr>
        <w:t xml:space="preserve">s projets doivent être déposés pour le 30 septembre. Le </w:t>
      </w:r>
      <w:r>
        <w:rPr>
          <w:rFonts w:asciiTheme="minorHAnsi" w:hAnsiTheme="minorHAnsi" w:cstheme="minorBidi"/>
          <w:color w:val="auto"/>
          <w:sz w:val="22"/>
          <w:szCs w:val="22"/>
        </w:rPr>
        <w:t>processus de sélection se tiendra au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>x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mois 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DA0E6A">
        <w:rPr>
          <w:rFonts w:asciiTheme="minorHAnsi" w:hAnsiTheme="minorHAnsi" w:cstheme="minorBidi"/>
          <w:color w:val="auto"/>
          <w:sz w:val="22"/>
          <w:szCs w:val="22"/>
        </w:rPr>
        <w:t>’</w:t>
      </w:r>
      <w:r w:rsidR="001A0D9D">
        <w:rPr>
          <w:rFonts w:asciiTheme="minorHAnsi" w:hAnsiTheme="minorHAnsi" w:cstheme="minorBidi"/>
          <w:color w:val="auto"/>
          <w:sz w:val="22"/>
          <w:szCs w:val="22"/>
        </w:rPr>
        <w:t xml:space="preserve">octobre </w:t>
      </w:r>
      <w:r w:rsidR="00C16865">
        <w:rPr>
          <w:rFonts w:asciiTheme="minorHAnsi" w:hAnsiTheme="minorHAnsi" w:cstheme="minorBidi"/>
          <w:color w:val="auto"/>
          <w:sz w:val="22"/>
          <w:szCs w:val="22"/>
        </w:rPr>
        <w:t xml:space="preserve">et </w:t>
      </w:r>
      <w:r w:rsidR="001A0D9D">
        <w:rPr>
          <w:rFonts w:asciiTheme="minorHAnsi" w:hAnsiTheme="minorHAnsi" w:cstheme="minorBidi"/>
          <w:color w:val="auto"/>
          <w:sz w:val="22"/>
          <w:szCs w:val="22"/>
        </w:rPr>
        <w:t>novembre</w:t>
      </w:r>
      <w:r w:rsidR="00DA0E6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>2022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0B56C34B" w14:textId="1742ADEA" w:rsidR="006C5A86" w:rsidRPr="007B4FA3" w:rsidRDefault="00C46358" w:rsidP="00177340">
      <w:pPr>
        <w:pStyle w:val="Default"/>
        <w:spacing w:after="160" w:line="259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91437">
        <w:rPr>
          <w:rFonts w:asciiTheme="minorHAnsi" w:hAnsiTheme="minorHAnsi" w:cstheme="minorBidi"/>
          <w:color w:val="auto"/>
          <w:sz w:val="22"/>
          <w:szCs w:val="22"/>
        </w:rPr>
        <w:t>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es 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>projets</w:t>
      </w:r>
      <w:r w:rsidR="00A86CAB">
        <w:rPr>
          <w:rFonts w:asciiTheme="minorHAnsi" w:hAnsiTheme="minorHAnsi" w:cstheme="minorBidi"/>
          <w:color w:val="auto"/>
          <w:sz w:val="22"/>
          <w:szCs w:val="22"/>
        </w:rPr>
        <w:t xml:space="preserve"> pourront être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 xml:space="preserve"> mis en œuvre entre le 1</w:t>
      </w:r>
      <w:r w:rsidR="00596F79" w:rsidRPr="004E295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er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A0D9D">
        <w:rPr>
          <w:rFonts w:asciiTheme="minorHAnsi" w:hAnsiTheme="minorHAnsi" w:cstheme="minorBidi"/>
          <w:color w:val="auto"/>
          <w:sz w:val="22"/>
          <w:szCs w:val="22"/>
        </w:rPr>
        <w:t xml:space="preserve">décembre 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>2022 et le 3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 xml:space="preserve">1 </w:t>
      </w:r>
      <w:r w:rsidR="00C16865">
        <w:rPr>
          <w:rFonts w:asciiTheme="minorHAnsi" w:hAnsiTheme="minorHAnsi" w:cstheme="minorBidi"/>
          <w:color w:val="auto"/>
          <w:sz w:val="22"/>
          <w:szCs w:val="22"/>
        </w:rPr>
        <w:t>décembre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>202</w:t>
      </w:r>
      <w:r w:rsidR="00AC5BD0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596F79">
        <w:rPr>
          <w:rFonts w:asciiTheme="minorHAnsi" w:hAnsiTheme="minorHAnsi" w:cstheme="minorBidi"/>
          <w:color w:val="auto"/>
          <w:sz w:val="22"/>
          <w:szCs w:val="22"/>
        </w:rPr>
        <w:t xml:space="preserve"> au plus tard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29965748" w14:textId="656DAF32" w:rsidR="003D1F8C" w:rsidRDefault="003D1F8C" w:rsidP="00A93511">
      <w:pPr>
        <w:pStyle w:val="Titre2"/>
      </w:pPr>
      <w:bookmarkStart w:id="3" w:name="_Toc107234611"/>
      <w:r>
        <w:t xml:space="preserve">Conditions </w:t>
      </w:r>
      <w:r w:rsidR="00D7690C">
        <w:t xml:space="preserve">de participation </w:t>
      </w:r>
      <w:r>
        <w:t>:</w:t>
      </w:r>
      <w:bookmarkEnd w:id="3"/>
      <w:r w:rsidR="009D0E5E">
        <w:t xml:space="preserve"> </w:t>
      </w:r>
    </w:p>
    <w:p w14:paraId="2A129F5D" w14:textId="721944C9" w:rsidR="005A5BCF" w:rsidRPr="007B4FA3" w:rsidRDefault="00B00A01" w:rsidP="00177340">
      <w:pPr>
        <w:pStyle w:val="Default"/>
        <w:spacing w:after="160" w:line="259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Pour être approuvés, les projets déposés dans le cadre du présent </w:t>
      </w:r>
      <w:r w:rsidR="001765A0"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>ppel doivent</w:t>
      </w:r>
      <w:r w:rsidR="0029181B"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répondre </w:t>
      </w:r>
      <w:r w:rsidR="00BC65E6"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aux 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conditions décrites aux chapitres qui suivent </w:t>
      </w:r>
      <w:r w:rsidR="00965F97"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et 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>vérifiées sur base du dossier de candidature</w:t>
      </w:r>
      <w:r w:rsidR="005A5BCF"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, à savoir : </w:t>
      </w:r>
    </w:p>
    <w:p w14:paraId="5AFCFDCD" w14:textId="1FCEC72C" w:rsidR="005A5BCF" w:rsidRPr="007B4FA3" w:rsidRDefault="0029181B" w:rsidP="0002282B">
      <w:pPr>
        <w:pStyle w:val="Default"/>
        <w:numPr>
          <w:ilvl w:val="0"/>
          <w:numId w:val="26"/>
        </w:numPr>
        <w:spacing w:after="160" w:line="259" w:lineRule="auto"/>
        <w:ind w:left="714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B4FA3">
        <w:rPr>
          <w:rFonts w:asciiTheme="minorHAnsi" w:hAnsiTheme="minorHAnsi" w:cstheme="minorBidi"/>
          <w:color w:val="auto"/>
          <w:sz w:val="22"/>
          <w:szCs w:val="22"/>
        </w:rPr>
        <w:t>Condition</w:t>
      </w:r>
      <w:r w:rsidR="00A30568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 xml:space="preserve"> d’éligibilité 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>u dossier de candidature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>, d</w:t>
      </w:r>
      <w:r w:rsidR="000A0DD5"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5C0C97">
        <w:rPr>
          <w:rFonts w:asciiTheme="minorHAnsi" w:hAnsiTheme="minorHAnsi" w:cstheme="minorBidi"/>
          <w:color w:val="auto"/>
          <w:sz w:val="22"/>
          <w:szCs w:val="22"/>
        </w:rPr>
        <w:t xml:space="preserve"> bénéficiaire, du type de projet (éliminatoire)</w:t>
      </w:r>
      <w:r w:rsidRPr="007B4FA3">
        <w:rPr>
          <w:rFonts w:asciiTheme="minorHAnsi" w:hAnsiTheme="minorHAnsi" w:cstheme="minorBidi"/>
          <w:color w:val="auto"/>
          <w:sz w:val="22"/>
          <w:szCs w:val="22"/>
        </w:rPr>
        <w:t> ;</w:t>
      </w:r>
    </w:p>
    <w:p w14:paraId="73E59615" w14:textId="0E92CB68" w:rsidR="008A5645" w:rsidRPr="005C0C97" w:rsidRDefault="005C0C97" w:rsidP="005C0C97">
      <w:pPr>
        <w:pStyle w:val="Default"/>
        <w:numPr>
          <w:ilvl w:val="0"/>
          <w:numId w:val="26"/>
        </w:num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Pertinence du projet </w:t>
      </w:r>
      <w:r w:rsidR="00320A9B" w:rsidRPr="007B4FA3">
        <w:rPr>
          <w:rFonts w:asciiTheme="minorHAnsi" w:hAnsiTheme="minorHAnsi" w:cstheme="minorBidi"/>
          <w:color w:val="auto"/>
          <w:sz w:val="22"/>
          <w:szCs w:val="22"/>
        </w:rPr>
        <w:t>(appréciée)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1D5EC2B" w14:textId="692D0055" w:rsidR="003B5D0D" w:rsidRDefault="003B5D0D" w:rsidP="00A93511">
      <w:pPr>
        <w:pStyle w:val="Titre2"/>
      </w:pPr>
      <w:bookmarkStart w:id="4" w:name="_Toc107234612"/>
      <w:r>
        <w:t xml:space="preserve">Objectifs de </w:t>
      </w:r>
      <w:r w:rsidR="003F2BAF">
        <w:t>l’appel à projets</w:t>
      </w:r>
      <w:r>
        <w:t xml:space="preserve"> :</w:t>
      </w:r>
      <w:bookmarkEnd w:id="4"/>
    </w:p>
    <w:p w14:paraId="3EA5DFED" w14:textId="77777777" w:rsidR="002908BC" w:rsidRDefault="002908BC" w:rsidP="00207033">
      <w:pPr>
        <w:rPr>
          <w:lang w:val="fr-FR"/>
        </w:rPr>
      </w:pPr>
      <w:r>
        <w:rPr>
          <w:lang w:val="fr-FR"/>
        </w:rPr>
        <w:t xml:space="preserve">Le présent appel entend </w:t>
      </w:r>
      <w:r w:rsidRPr="009E26CC">
        <w:rPr>
          <w:lang w:val="fr-FR"/>
        </w:rPr>
        <w:t xml:space="preserve">soutenir l’accompagnement psychosocial et pédagogique visant à apporter une réponse aux difficultés sociales rencontrées par le public et </w:t>
      </w:r>
      <w:r w:rsidRPr="003317BC">
        <w:rPr>
          <w:lang w:val="fr-FR"/>
        </w:rPr>
        <w:t>qui constitue un obstacle à l’entrée ou au maintien en formation et à la poursuite du parcours</w:t>
      </w:r>
      <w:r>
        <w:rPr>
          <w:lang w:val="fr-FR"/>
        </w:rPr>
        <w:t>.</w:t>
      </w:r>
    </w:p>
    <w:p w14:paraId="05B11828" w14:textId="15DC473E" w:rsidR="00186681" w:rsidRDefault="00207033" w:rsidP="00207033">
      <w:pPr>
        <w:rPr>
          <w:lang w:val="fr-FR"/>
        </w:rPr>
      </w:pPr>
      <w:r>
        <w:rPr>
          <w:lang w:val="fr-FR"/>
        </w:rPr>
        <w:t>L’appel se s</w:t>
      </w:r>
      <w:r w:rsidR="00186681">
        <w:rPr>
          <w:lang w:val="fr-FR"/>
        </w:rPr>
        <w:t>tructur</w:t>
      </w:r>
      <w:r>
        <w:rPr>
          <w:lang w:val="fr-FR"/>
        </w:rPr>
        <w:t xml:space="preserve">e </w:t>
      </w:r>
      <w:r w:rsidR="00186681">
        <w:rPr>
          <w:lang w:val="fr-FR"/>
        </w:rPr>
        <w:t>en 3 axes :</w:t>
      </w:r>
    </w:p>
    <w:p w14:paraId="75F85C84" w14:textId="77777777" w:rsidR="00186681" w:rsidRPr="000C1AEC" w:rsidRDefault="00186681" w:rsidP="00207033">
      <w:pPr>
        <w:pStyle w:val="Paragraphedeliste"/>
        <w:numPr>
          <w:ilvl w:val="0"/>
          <w:numId w:val="47"/>
        </w:numPr>
        <w:spacing w:before="0" w:after="160"/>
        <w:rPr>
          <w:b/>
          <w:bCs/>
          <w:lang w:val="fr-FR"/>
        </w:rPr>
      </w:pPr>
      <w:r w:rsidRPr="000C1AEC">
        <w:rPr>
          <w:b/>
          <w:bCs/>
          <w:lang w:val="fr-FR"/>
        </w:rPr>
        <w:t>En amont de la formation</w:t>
      </w:r>
    </w:p>
    <w:p w14:paraId="540237AD" w14:textId="7331BED1" w:rsidR="00186681" w:rsidRDefault="00186681" w:rsidP="00207033">
      <w:pPr>
        <w:pStyle w:val="Paragraphedeliste"/>
        <w:rPr>
          <w:lang w:val="fr-FR"/>
        </w:rPr>
      </w:pPr>
      <w:r>
        <w:rPr>
          <w:lang w:val="fr-FR"/>
        </w:rPr>
        <w:t>Les projets et activités de cet axe ont pour objectifs</w:t>
      </w:r>
      <w:r w:rsidR="00207033">
        <w:rPr>
          <w:lang w:val="fr-FR"/>
        </w:rPr>
        <w:t xml:space="preserve"> de</w:t>
      </w:r>
      <w:r w:rsidR="00AA1143">
        <w:rPr>
          <w:lang w:val="fr-FR"/>
        </w:rPr>
        <w:t xml:space="preserve"> (/ d’)</w:t>
      </w:r>
      <w:r>
        <w:rPr>
          <w:lang w:val="fr-FR"/>
        </w:rPr>
        <w:t> :</w:t>
      </w:r>
    </w:p>
    <w:p w14:paraId="741ECE46" w14:textId="59CF7088" w:rsidR="00186681" w:rsidRDefault="00186681" w:rsidP="00207033">
      <w:pPr>
        <w:pStyle w:val="Paragraphedeliste"/>
        <w:numPr>
          <w:ilvl w:val="0"/>
          <w:numId w:val="49"/>
        </w:numPr>
        <w:spacing w:before="0" w:after="160"/>
        <w:ind w:left="1134"/>
        <w:rPr>
          <w:lang w:val="fr-FR"/>
        </w:rPr>
      </w:pPr>
      <w:proofErr w:type="gramStart"/>
      <w:r w:rsidRPr="009D7B19">
        <w:rPr>
          <w:lang w:val="fr-FR"/>
        </w:rPr>
        <w:t>aller</w:t>
      </w:r>
      <w:proofErr w:type="gramEnd"/>
      <w:r w:rsidRPr="009D7B19">
        <w:rPr>
          <w:lang w:val="fr-FR"/>
        </w:rPr>
        <w:t xml:space="preserve"> chercher les personnes éloignées des dispositifs de formation</w:t>
      </w:r>
      <w:r w:rsidR="00BE351C">
        <w:rPr>
          <w:lang w:val="fr-FR"/>
        </w:rPr>
        <w:t> ;</w:t>
      </w:r>
    </w:p>
    <w:p w14:paraId="5CDC38E2" w14:textId="72BC03A7" w:rsidR="00186681" w:rsidRDefault="00186681" w:rsidP="00207033">
      <w:pPr>
        <w:pStyle w:val="Paragraphedeliste"/>
        <w:numPr>
          <w:ilvl w:val="0"/>
          <w:numId w:val="49"/>
        </w:numPr>
        <w:spacing w:before="0" w:after="160"/>
        <w:ind w:left="1134"/>
        <w:rPr>
          <w:lang w:val="fr-FR"/>
        </w:rPr>
      </w:pPr>
      <w:proofErr w:type="gramStart"/>
      <w:r w:rsidRPr="009D7B19">
        <w:rPr>
          <w:lang w:val="fr-FR"/>
        </w:rPr>
        <w:t>travailler</w:t>
      </w:r>
      <w:proofErr w:type="gramEnd"/>
      <w:r w:rsidRPr="009D7B19">
        <w:rPr>
          <w:lang w:val="fr-FR"/>
        </w:rPr>
        <w:t xml:space="preserve"> sur l’accroche en formation</w:t>
      </w:r>
      <w:r w:rsidR="00BE351C">
        <w:rPr>
          <w:lang w:val="fr-FR"/>
        </w:rPr>
        <w:t> ;</w:t>
      </w:r>
    </w:p>
    <w:p w14:paraId="077F0DD9" w14:textId="3981D62E" w:rsidR="00186681" w:rsidRPr="009D7B19" w:rsidRDefault="00186681" w:rsidP="00207033">
      <w:pPr>
        <w:pStyle w:val="Paragraphedeliste"/>
        <w:numPr>
          <w:ilvl w:val="0"/>
          <w:numId w:val="49"/>
        </w:numPr>
        <w:spacing w:before="0" w:after="160"/>
        <w:ind w:left="1134"/>
        <w:rPr>
          <w:lang w:val="fr-FR"/>
        </w:rPr>
      </w:pPr>
      <w:proofErr w:type="gramStart"/>
      <w:r w:rsidRPr="009D7B19">
        <w:rPr>
          <w:lang w:val="fr-FR"/>
        </w:rPr>
        <w:t>lever</w:t>
      </w:r>
      <w:proofErr w:type="gramEnd"/>
      <w:r w:rsidRPr="009D7B19">
        <w:rPr>
          <w:lang w:val="fr-FR"/>
        </w:rPr>
        <w:t xml:space="preserve"> les freins à l’entrée en formation</w:t>
      </w:r>
      <w:r w:rsidR="00BE351C">
        <w:rPr>
          <w:lang w:val="fr-FR"/>
        </w:rPr>
        <w:t> ;</w:t>
      </w:r>
    </w:p>
    <w:p w14:paraId="3042E5D8" w14:textId="77777777" w:rsidR="00186681" w:rsidRPr="000C1AEC" w:rsidRDefault="00186681" w:rsidP="00207033">
      <w:pPr>
        <w:pStyle w:val="Paragraphedeliste"/>
        <w:numPr>
          <w:ilvl w:val="0"/>
          <w:numId w:val="47"/>
        </w:numPr>
        <w:spacing w:before="0" w:after="160"/>
        <w:rPr>
          <w:b/>
          <w:bCs/>
          <w:lang w:val="fr-FR"/>
        </w:rPr>
      </w:pPr>
      <w:r w:rsidRPr="000C1AEC">
        <w:rPr>
          <w:b/>
          <w:bCs/>
          <w:lang w:val="fr-FR"/>
        </w:rPr>
        <w:t>Pendant la formation</w:t>
      </w:r>
    </w:p>
    <w:p w14:paraId="11786929" w14:textId="77777777" w:rsidR="00186681" w:rsidRDefault="00186681" w:rsidP="00207033">
      <w:pPr>
        <w:pStyle w:val="Paragraphedeliste"/>
        <w:rPr>
          <w:lang w:val="fr-FR"/>
        </w:rPr>
      </w:pPr>
      <w:r>
        <w:rPr>
          <w:lang w:val="fr-FR"/>
        </w:rPr>
        <w:t>Les projets et activités de cet axe ont pour objectifs de :</w:t>
      </w:r>
    </w:p>
    <w:p w14:paraId="53670DA1" w14:textId="2F2E5E8A" w:rsidR="00186681" w:rsidRDefault="00186681" w:rsidP="00207033">
      <w:pPr>
        <w:pStyle w:val="Paragraphedeliste"/>
        <w:numPr>
          <w:ilvl w:val="0"/>
          <w:numId w:val="48"/>
        </w:numPr>
        <w:spacing w:before="0" w:after="160"/>
        <w:ind w:left="1134"/>
        <w:rPr>
          <w:lang w:val="fr-FR"/>
        </w:rPr>
      </w:pPr>
      <w:proofErr w:type="gramStart"/>
      <w:r w:rsidRPr="00E83539">
        <w:rPr>
          <w:lang w:val="fr-FR"/>
        </w:rPr>
        <w:t>poursuivre</w:t>
      </w:r>
      <w:proofErr w:type="gramEnd"/>
      <w:r w:rsidRPr="00E83539">
        <w:rPr>
          <w:lang w:val="fr-FR"/>
        </w:rPr>
        <w:t xml:space="preserve"> le travail sur les freins, le cas échéant</w:t>
      </w:r>
      <w:r>
        <w:rPr>
          <w:lang w:val="fr-FR"/>
        </w:rPr>
        <w:t xml:space="preserve"> en</w:t>
      </w:r>
      <w:r w:rsidRPr="00E83539">
        <w:rPr>
          <w:lang w:val="fr-FR"/>
        </w:rPr>
        <w:t xml:space="preserve"> partenariat avec d’autres dispositifs sociaux </w:t>
      </w:r>
      <w:r>
        <w:rPr>
          <w:lang w:val="fr-FR"/>
        </w:rPr>
        <w:t>ou autres</w:t>
      </w:r>
      <w:r w:rsidR="00BE351C">
        <w:rPr>
          <w:lang w:val="fr-FR"/>
        </w:rPr>
        <w:t> ;</w:t>
      </w:r>
    </w:p>
    <w:p w14:paraId="3382BB1F" w14:textId="6496CC48" w:rsidR="00186681" w:rsidRPr="00E83539" w:rsidRDefault="00186681" w:rsidP="00207033">
      <w:pPr>
        <w:pStyle w:val="Paragraphedeliste"/>
        <w:numPr>
          <w:ilvl w:val="0"/>
          <w:numId w:val="48"/>
        </w:numPr>
        <w:spacing w:before="0" w:after="160"/>
        <w:ind w:left="1134"/>
        <w:rPr>
          <w:lang w:val="fr-FR"/>
        </w:rPr>
      </w:pPr>
      <w:proofErr w:type="gramStart"/>
      <w:r w:rsidRPr="00E83539">
        <w:rPr>
          <w:lang w:val="fr-FR"/>
        </w:rPr>
        <w:t>développer</w:t>
      </w:r>
      <w:proofErr w:type="gramEnd"/>
      <w:r w:rsidRPr="00E83539">
        <w:rPr>
          <w:lang w:val="fr-FR"/>
        </w:rPr>
        <w:t xml:space="preserve"> ou renforcer le travail avec les stagiaires sur les </w:t>
      </w:r>
      <w:proofErr w:type="spellStart"/>
      <w:r w:rsidRPr="00022308">
        <w:rPr>
          <w:i/>
          <w:iCs/>
          <w:lang w:val="fr-FR"/>
        </w:rPr>
        <w:t>softskills</w:t>
      </w:r>
      <w:proofErr w:type="spellEnd"/>
      <w:r w:rsidRPr="00E83539">
        <w:rPr>
          <w:lang w:val="fr-FR"/>
        </w:rPr>
        <w:t xml:space="preserve"> en lien avec les autres compétences techniques</w:t>
      </w:r>
      <w:r w:rsidR="00BE351C">
        <w:rPr>
          <w:lang w:val="fr-FR"/>
        </w:rPr>
        <w:t> ;</w:t>
      </w:r>
    </w:p>
    <w:p w14:paraId="395161BD" w14:textId="77777777" w:rsidR="00186681" w:rsidRDefault="00186681" w:rsidP="00207033">
      <w:pPr>
        <w:pStyle w:val="Paragraphedeliste"/>
        <w:numPr>
          <w:ilvl w:val="0"/>
          <w:numId w:val="47"/>
        </w:numPr>
        <w:spacing w:before="0" w:after="160"/>
        <w:rPr>
          <w:b/>
          <w:bCs/>
          <w:lang w:val="fr-FR"/>
        </w:rPr>
      </w:pPr>
      <w:r w:rsidRPr="000C1AEC">
        <w:rPr>
          <w:b/>
          <w:bCs/>
          <w:lang w:val="fr-FR"/>
        </w:rPr>
        <w:lastRenderedPageBreak/>
        <w:t>En aval de la formation</w:t>
      </w:r>
    </w:p>
    <w:p w14:paraId="021F6276" w14:textId="5ABBB182" w:rsidR="00186681" w:rsidRDefault="00186681" w:rsidP="00207033">
      <w:pPr>
        <w:pStyle w:val="Paragraphedeliste"/>
        <w:rPr>
          <w:lang w:val="fr-FR"/>
        </w:rPr>
      </w:pPr>
      <w:r>
        <w:rPr>
          <w:lang w:val="fr-FR"/>
        </w:rPr>
        <w:t>Les projets et activités de cet axe ont pour objectif de :</w:t>
      </w:r>
    </w:p>
    <w:p w14:paraId="0910F155" w14:textId="6D95AFDA" w:rsidR="00186681" w:rsidRPr="009D7B19" w:rsidRDefault="00186681" w:rsidP="00207033">
      <w:pPr>
        <w:pStyle w:val="Paragraphedeliste"/>
        <w:numPr>
          <w:ilvl w:val="0"/>
          <w:numId w:val="50"/>
        </w:numPr>
        <w:spacing w:before="0" w:after="160"/>
        <w:ind w:left="1134"/>
        <w:rPr>
          <w:lang w:val="fr-FR"/>
        </w:rPr>
      </w:pPr>
      <w:r>
        <w:rPr>
          <w:lang w:val="fr-FR"/>
        </w:rPr>
        <w:t xml:space="preserve">Maintenir un dispositif d’accompagnement post-formation vers l’emploi ou une autre formation ; </w:t>
      </w:r>
      <w:r w:rsidR="0049425E">
        <w:rPr>
          <w:lang w:val="fr-FR"/>
        </w:rPr>
        <w:t>I</w:t>
      </w:r>
      <w:r>
        <w:rPr>
          <w:lang w:val="fr-FR"/>
        </w:rPr>
        <w:t>l s’agit de lever les freins psychosociaux à la mise à l’emploi ou à l’entrée dans une formation professionnalisante, afin d’assurer que la personne puisse effectivement rester à l’emploi ou en formation.</w:t>
      </w:r>
    </w:p>
    <w:p w14:paraId="67E00CF7" w14:textId="156627C4" w:rsidR="00482877" w:rsidRDefault="00186681" w:rsidP="00482877">
      <w:pPr>
        <w:spacing w:after="0" w:line="240" w:lineRule="auto"/>
        <w:rPr>
          <w:lang w:val="fr-FR"/>
        </w:rPr>
      </w:pPr>
      <w:r w:rsidRPr="009E26CC">
        <w:rPr>
          <w:lang w:val="fr-FR"/>
        </w:rPr>
        <w:t xml:space="preserve">Les projets proposés peuvent </w:t>
      </w:r>
      <w:r w:rsidRPr="00E334BF">
        <w:rPr>
          <w:lang w:val="fr-FR"/>
        </w:rPr>
        <w:t>s’organiser avec</w:t>
      </w:r>
      <w:r w:rsidRPr="009E26CC">
        <w:rPr>
          <w:lang w:val="fr-FR"/>
        </w:rPr>
        <w:t xml:space="preserve"> l’appui de partenariats </w:t>
      </w:r>
      <w:r w:rsidR="00482877">
        <w:rPr>
          <w:lang w:val="fr-FR"/>
        </w:rPr>
        <w:t>conclut avec</w:t>
      </w:r>
      <w:r w:rsidR="00482877" w:rsidRPr="009E26CC">
        <w:rPr>
          <w:lang w:val="fr-FR"/>
        </w:rPr>
        <w:t xml:space="preserve"> tout partenaire souhaitant soutenir l’accompagnement psychosocial et pédagogique </w:t>
      </w:r>
      <w:r w:rsidR="00482877">
        <w:rPr>
          <w:lang w:val="fr-FR"/>
        </w:rPr>
        <w:t>(</w:t>
      </w:r>
      <w:proofErr w:type="gramStart"/>
      <w:r w:rsidR="00482877">
        <w:rPr>
          <w:lang w:val="fr-FR"/>
        </w:rPr>
        <w:t>comme par exemple</w:t>
      </w:r>
      <w:proofErr w:type="gramEnd"/>
      <w:r w:rsidR="00482877">
        <w:rPr>
          <w:lang w:val="fr-FR"/>
        </w:rPr>
        <w:t xml:space="preserve"> : les </w:t>
      </w:r>
      <w:r w:rsidR="00482877" w:rsidRPr="009E26CC">
        <w:rPr>
          <w:lang w:val="fr-FR"/>
        </w:rPr>
        <w:t xml:space="preserve">CRI, CPAS, SIS, services sociaux </w:t>
      </w:r>
      <w:r w:rsidR="00482877">
        <w:rPr>
          <w:lang w:val="fr-FR"/>
        </w:rPr>
        <w:t>de l’</w:t>
      </w:r>
      <w:r w:rsidR="00482877" w:rsidRPr="009E26CC">
        <w:rPr>
          <w:lang w:val="fr-FR"/>
        </w:rPr>
        <w:t>A</w:t>
      </w:r>
      <w:r w:rsidR="00482877">
        <w:rPr>
          <w:lang w:val="fr-FR"/>
        </w:rPr>
        <w:t>VIQ</w:t>
      </w:r>
      <w:r w:rsidR="00482877" w:rsidRPr="009E26CC">
        <w:rPr>
          <w:lang w:val="fr-FR"/>
        </w:rPr>
        <w:t>, Forem, Centres de santé mentale, maisons d’accueil, opérateurs d’éducation permanente, opérateurs culturels, maisons de jeunes, association</w:t>
      </w:r>
      <w:r w:rsidR="00482877">
        <w:rPr>
          <w:lang w:val="fr-FR"/>
        </w:rPr>
        <w:t>s</w:t>
      </w:r>
      <w:r w:rsidR="00482877" w:rsidRPr="009E26CC">
        <w:rPr>
          <w:lang w:val="fr-FR"/>
        </w:rPr>
        <w:t xml:space="preserve"> pour le logement</w:t>
      </w:r>
      <w:r w:rsidR="00482877">
        <w:rPr>
          <w:lang w:val="fr-FR"/>
        </w:rPr>
        <w:t>, organismes pénitenciers, etc.).</w:t>
      </w:r>
    </w:p>
    <w:p w14:paraId="6A0700A7" w14:textId="0B1CF36F" w:rsidR="00186681" w:rsidRDefault="00482877" w:rsidP="00482877">
      <w:pPr>
        <w:spacing w:after="0" w:line="240" w:lineRule="auto"/>
        <w:rPr>
          <w:lang w:val="fr-FR"/>
        </w:rPr>
      </w:pPr>
      <w:r w:rsidRPr="003317BC">
        <w:rPr>
          <w:lang w:val="fr-FR"/>
        </w:rPr>
        <w:t>Il peut s’agir soit de nouvelles collaborations, de nouveaux projets soit de renforcer l’existant avec des moyens complémentaires.</w:t>
      </w:r>
    </w:p>
    <w:p w14:paraId="03CEF7CD" w14:textId="77777777" w:rsidR="00186681" w:rsidRDefault="00186681" w:rsidP="00186681">
      <w:pPr>
        <w:rPr>
          <w:lang w:val="fr-FR"/>
        </w:rPr>
      </w:pPr>
      <w:r>
        <w:rPr>
          <w:lang w:val="fr-FR"/>
        </w:rPr>
        <w:t>Les activités peuvent porter tant sur un accompagnement individuel que collectif.</w:t>
      </w:r>
    </w:p>
    <w:p w14:paraId="10EF595E" w14:textId="2E318C39" w:rsidR="00DF6BD5" w:rsidRPr="00DF6BD5" w:rsidRDefault="00A86CAB" w:rsidP="00A93511">
      <w:pPr>
        <w:pStyle w:val="Titre2"/>
      </w:pPr>
      <w:bookmarkStart w:id="5" w:name="_Toc107234613"/>
      <w:r>
        <w:t>S</w:t>
      </w:r>
      <w:r w:rsidR="00DF6BD5" w:rsidRPr="00DF6BD5">
        <w:t>ubventionnement</w:t>
      </w:r>
      <w:bookmarkEnd w:id="5"/>
      <w:r w:rsidR="00DF6BD5" w:rsidRPr="00DF6BD5">
        <w:t xml:space="preserve"> </w:t>
      </w:r>
    </w:p>
    <w:p w14:paraId="1AD203FE" w14:textId="6BF2CFBE" w:rsidR="004E7B12" w:rsidRDefault="00DF6BD5" w:rsidP="00177340">
      <w:pPr>
        <w:autoSpaceDE w:val="0"/>
        <w:autoSpaceDN w:val="0"/>
        <w:adjustRightInd w:val="0"/>
      </w:pPr>
      <w:r w:rsidRPr="007B4FA3">
        <w:t xml:space="preserve">Les projets retenus seront subsidiés </w:t>
      </w:r>
      <w:r w:rsidR="004E7B12">
        <w:t>à hauteur de maximum</w:t>
      </w:r>
      <w:r w:rsidR="009A4065">
        <w:t xml:space="preserve"> </w:t>
      </w:r>
      <w:r w:rsidR="009A4065" w:rsidRPr="00186681">
        <w:t>75.000</w:t>
      </w:r>
      <w:r w:rsidR="00F621D0">
        <w:t>€/an</w:t>
      </w:r>
      <w:r w:rsidR="004E7B12">
        <w:t xml:space="preserve">, </w:t>
      </w:r>
      <w:r w:rsidRPr="007B4FA3">
        <w:t xml:space="preserve">dans la limite des crédits disponibles. </w:t>
      </w:r>
    </w:p>
    <w:p w14:paraId="494419D4" w14:textId="0BDBFA96" w:rsidR="00DF6BD5" w:rsidRPr="007B4FA3" w:rsidRDefault="00DF6BD5" w:rsidP="00177340">
      <w:pPr>
        <w:autoSpaceDE w:val="0"/>
        <w:autoSpaceDN w:val="0"/>
        <w:adjustRightInd w:val="0"/>
      </w:pPr>
      <w:r w:rsidRPr="007B4FA3">
        <w:t xml:space="preserve">Cette subvention est un soutien financier ponctuel accordé par </w:t>
      </w:r>
      <w:r w:rsidR="00A86CAB">
        <w:t>la Wallonie</w:t>
      </w:r>
      <w:r w:rsidRPr="007B4FA3">
        <w:t xml:space="preserve"> pour </w:t>
      </w:r>
      <w:r w:rsidR="00A86CAB">
        <w:t>un projet précis</w:t>
      </w:r>
      <w:r w:rsidRPr="007B4FA3">
        <w:t xml:space="preserve">. Elle n’a pas pour vocation de financer le fonctionnement structurel de l’organisme porteur du projet. </w:t>
      </w:r>
    </w:p>
    <w:p w14:paraId="653B4F6D" w14:textId="181F0D42" w:rsidR="001D109C" w:rsidRPr="00DF6BD5" w:rsidRDefault="00DF6BD5" w:rsidP="00177340">
      <w:pPr>
        <w:rPr>
          <w:rFonts w:cstheme="minorHAnsi"/>
        </w:rPr>
      </w:pPr>
      <w:r w:rsidRPr="007B4FA3">
        <w:t>Le montant définitif de la subvention dépendra</w:t>
      </w:r>
      <w:r w:rsidR="005C72C0">
        <w:t xml:space="preserve"> </w:t>
      </w:r>
      <w:r w:rsidRPr="007B4FA3">
        <w:t>des dépenses encourues et justifiées.</w:t>
      </w:r>
    </w:p>
    <w:p w14:paraId="0CA540D1" w14:textId="77777777" w:rsidR="004B52FA" w:rsidRDefault="004B52FA" w:rsidP="005C0C97">
      <w:pPr>
        <w:pStyle w:val="Titre2"/>
      </w:pPr>
      <w:bookmarkStart w:id="6" w:name="_Toc107234614"/>
      <w:r>
        <w:t>Sélection des projets</w:t>
      </w:r>
      <w:bookmarkEnd w:id="6"/>
      <w:r>
        <w:t xml:space="preserve"> </w:t>
      </w:r>
    </w:p>
    <w:p w14:paraId="7C859D8B" w14:textId="25110CC6" w:rsidR="004B52FA" w:rsidRDefault="004B52FA" w:rsidP="005C0C97">
      <w:pPr>
        <w:autoSpaceDE w:val="0"/>
        <w:autoSpaceDN w:val="0"/>
        <w:adjustRightInd w:val="0"/>
      </w:pPr>
      <w:r>
        <w:t xml:space="preserve">Un jury est chargé de la sélection des projets. Il est composé de : </w:t>
      </w:r>
    </w:p>
    <w:p w14:paraId="0EDD6601" w14:textId="53530D56" w:rsidR="004B52FA" w:rsidRDefault="004B52FA" w:rsidP="004B52FA">
      <w:pPr>
        <w:pStyle w:val="Paragraphedeliste"/>
        <w:numPr>
          <w:ilvl w:val="0"/>
          <w:numId w:val="26"/>
        </w:numPr>
      </w:pPr>
      <w:r>
        <w:t>Un représentant de la Ministre wallonne de la Formation</w:t>
      </w:r>
      <w:r w:rsidR="004B6F56">
        <w:t> ;</w:t>
      </w:r>
    </w:p>
    <w:p w14:paraId="4507D3FE" w14:textId="679CEFC5" w:rsidR="004B52FA" w:rsidRDefault="004B52FA" w:rsidP="004B52FA">
      <w:pPr>
        <w:pStyle w:val="Paragraphedeliste"/>
        <w:numPr>
          <w:ilvl w:val="0"/>
          <w:numId w:val="26"/>
        </w:numPr>
      </w:pPr>
      <w:r>
        <w:t>Un représentant du SPW Emploi Formation</w:t>
      </w:r>
      <w:r w:rsidR="004B6F56">
        <w:t> ;</w:t>
      </w:r>
    </w:p>
    <w:p w14:paraId="252D36EA" w14:textId="2DE0B0CD" w:rsidR="00E719E3" w:rsidRDefault="00E719E3" w:rsidP="004B52FA">
      <w:pPr>
        <w:pStyle w:val="Paragraphedeliste"/>
        <w:numPr>
          <w:ilvl w:val="0"/>
          <w:numId w:val="26"/>
        </w:numPr>
      </w:pPr>
      <w:r>
        <w:t>Un représentant du Forem ;</w:t>
      </w:r>
    </w:p>
    <w:p w14:paraId="264AB558" w14:textId="67128F15" w:rsidR="00E719E3" w:rsidRDefault="00E719E3" w:rsidP="004B52FA">
      <w:pPr>
        <w:pStyle w:val="Paragraphedeliste"/>
        <w:numPr>
          <w:ilvl w:val="0"/>
          <w:numId w:val="26"/>
        </w:numPr>
      </w:pPr>
      <w:r>
        <w:t>Deux experts issus du terrain, parmi les acteurs assurant la prise en charge des publics fragilisés (</w:t>
      </w:r>
      <w:r w:rsidR="00F621D0">
        <w:t xml:space="preserve">pauvreté, </w:t>
      </w:r>
      <w:r>
        <w:t>santé mentale, assuétudes, insertion sociale, etc.)</w:t>
      </w:r>
      <w:r w:rsidR="00F621D0">
        <w:t>.</w:t>
      </w:r>
    </w:p>
    <w:p w14:paraId="6F07AEFC" w14:textId="0AC54C64" w:rsidR="005C0C97" w:rsidRDefault="005A2F15" w:rsidP="005C0C97">
      <w:pPr>
        <w:rPr>
          <w:rFonts w:cstheme="minorHAnsi"/>
        </w:rPr>
      </w:pPr>
      <w:r>
        <w:rPr>
          <w:rFonts w:cstheme="minorHAnsi"/>
        </w:rPr>
        <w:t>L</w:t>
      </w:r>
      <w:r w:rsidR="00DD6CEE" w:rsidRPr="00131A39">
        <w:rPr>
          <w:rFonts w:cstheme="minorHAnsi"/>
        </w:rPr>
        <w:t>a candidature sera évaluée sur base de plusieurs conditions d’éligibilité</w:t>
      </w:r>
      <w:r w:rsidR="005C0C97">
        <w:rPr>
          <w:rFonts w:cstheme="minorHAnsi"/>
        </w:rPr>
        <w:t xml:space="preserve"> </w:t>
      </w:r>
      <w:r w:rsidR="0039175E">
        <w:rPr>
          <w:rFonts w:cstheme="minorHAnsi"/>
        </w:rPr>
        <w:t>(éliminatoire</w:t>
      </w:r>
      <w:r w:rsidR="00947414">
        <w:rPr>
          <w:rFonts w:cstheme="minorHAnsi"/>
        </w:rPr>
        <w:t>s</w:t>
      </w:r>
      <w:r w:rsidR="0039175E">
        <w:rPr>
          <w:rFonts w:cstheme="minorHAnsi"/>
        </w:rPr>
        <w:t xml:space="preserve">) </w:t>
      </w:r>
      <w:r w:rsidR="005C0C97">
        <w:rPr>
          <w:rFonts w:cstheme="minorHAnsi"/>
        </w:rPr>
        <w:t>et de critères de pertinence.</w:t>
      </w:r>
    </w:p>
    <w:p w14:paraId="577A7A00" w14:textId="17EECAC8" w:rsidR="002B050F" w:rsidRPr="0039175E" w:rsidRDefault="0039175E" w:rsidP="0039175E">
      <w:pPr>
        <w:pStyle w:val="Listenumros"/>
      </w:pPr>
      <w:r w:rsidRPr="0039175E">
        <w:t>E</w:t>
      </w:r>
      <w:r w:rsidR="002B050F" w:rsidRPr="0039175E">
        <w:t>ligibilité du dossier de candidature</w:t>
      </w:r>
      <w:r w:rsidR="005A5BCF" w:rsidRPr="0039175E">
        <w:t xml:space="preserve"> </w:t>
      </w:r>
    </w:p>
    <w:p w14:paraId="1D0F9971" w14:textId="6E2E13E0" w:rsidR="004076F7" w:rsidRDefault="0039175E" w:rsidP="001A0D9D">
      <w:pPr>
        <w:pStyle w:val="retraitlistenumro"/>
        <w:ind w:left="0" w:right="284"/>
      </w:pPr>
      <w:r>
        <w:t>Le</w:t>
      </w:r>
      <w:r w:rsidR="004076F7" w:rsidRPr="00A65581">
        <w:t xml:space="preserve"> </w:t>
      </w:r>
      <w:r w:rsidR="004519E0">
        <w:t xml:space="preserve">dossier de </w:t>
      </w:r>
      <w:r w:rsidR="004519E0" w:rsidRPr="0039175E">
        <w:t>candidature</w:t>
      </w:r>
      <w:r w:rsidR="004076F7" w:rsidRPr="00A65581">
        <w:t xml:space="preserve"> dûment et intégralement complété</w:t>
      </w:r>
      <w:r w:rsidR="00E01CA2">
        <w:t xml:space="preserve"> </w:t>
      </w:r>
      <w:r>
        <w:t xml:space="preserve">doit être envoyé </w:t>
      </w:r>
      <w:r w:rsidR="004076F7" w:rsidRPr="00A65581">
        <w:t xml:space="preserve">par </w:t>
      </w:r>
      <w:proofErr w:type="gramStart"/>
      <w:r w:rsidR="004076F7" w:rsidRPr="00A65581">
        <w:t>email</w:t>
      </w:r>
      <w:proofErr w:type="gramEnd"/>
      <w:r w:rsidR="004076F7" w:rsidRPr="00A65581">
        <w:t xml:space="preserve"> pour </w:t>
      </w:r>
      <w:r w:rsidR="004076F7" w:rsidRPr="00F621D0">
        <w:t xml:space="preserve">le </w:t>
      </w:r>
      <w:r w:rsidR="001A0D9D" w:rsidRPr="00B4124E">
        <w:t xml:space="preserve">30 septembre </w:t>
      </w:r>
      <w:r w:rsidR="00186681" w:rsidRPr="00B4124E">
        <w:t>2022</w:t>
      </w:r>
      <w:r w:rsidR="008C2787" w:rsidRPr="00B4124E">
        <w:t xml:space="preserve"> </w:t>
      </w:r>
      <w:r w:rsidR="004076F7" w:rsidRPr="00B4124E">
        <w:t>a</w:t>
      </w:r>
      <w:r w:rsidR="004076F7" w:rsidRPr="00A65581">
        <w:t>u plus tard, à l’adresse suivante</w:t>
      </w:r>
      <w:r w:rsidR="00C61CB8">
        <w:t> :</w:t>
      </w:r>
      <w:r w:rsidR="004076F7" w:rsidRPr="00A65581">
        <w:t xml:space="preserve"> </w:t>
      </w:r>
      <w:hyperlink r:id="rId12" w:history="1">
        <w:r w:rsidR="00C61CB8">
          <w:rPr>
            <w:rStyle w:val="Lienhypertexte"/>
          </w:rPr>
          <w:t>parcours.competences.prw@spw.wallonie.be</w:t>
        </w:r>
      </w:hyperlink>
      <w:r w:rsidR="00070242">
        <w:t xml:space="preserve">. </w:t>
      </w:r>
    </w:p>
    <w:p w14:paraId="7151F0A0" w14:textId="736D6CB8" w:rsidR="00864493" w:rsidRDefault="00864493" w:rsidP="00482877">
      <w:pPr>
        <w:pStyle w:val="retraitlistenumro"/>
        <w:ind w:left="0"/>
      </w:pPr>
      <w:r>
        <w:t>Le dossier de candidature comprend</w:t>
      </w:r>
      <w:r w:rsidR="00866897">
        <w:t> :</w:t>
      </w:r>
    </w:p>
    <w:p w14:paraId="47F0B2F3" w14:textId="66E08DAF" w:rsidR="00866897" w:rsidRDefault="00866897" w:rsidP="00482877">
      <w:pPr>
        <w:pStyle w:val="Listepuces2"/>
        <w:numPr>
          <w:ilvl w:val="0"/>
          <w:numId w:val="9"/>
        </w:numPr>
      </w:pPr>
      <w:r>
        <w:t>Le formulaire de l’appel à projet ;</w:t>
      </w:r>
    </w:p>
    <w:p w14:paraId="6272497B" w14:textId="3933E9C4" w:rsidR="00955726" w:rsidRPr="00D503F3" w:rsidRDefault="00A244B7" w:rsidP="00F621D0">
      <w:pPr>
        <w:pStyle w:val="Listepuces2"/>
        <w:numPr>
          <w:ilvl w:val="0"/>
          <w:numId w:val="9"/>
        </w:numPr>
      </w:pPr>
      <w:r>
        <w:t>En cas d’éventuel partenariat, l</w:t>
      </w:r>
      <w:r w:rsidR="00866897">
        <w:t xml:space="preserve">a convention </w:t>
      </w:r>
      <w:r w:rsidR="00842AF7">
        <w:t>signée par les bénéficiaires</w:t>
      </w:r>
      <w:r w:rsidR="00F621D0">
        <w:t>.</w:t>
      </w:r>
    </w:p>
    <w:p w14:paraId="29F62D1A" w14:textId="7D054A8F" w:rsidR="00807D50" w:rsidRPr="00A65581" w:rsidRDefault="00647C21" w:rsidP="0039175E">
      <w:pPr>
        <w:pStyle w:val="Listenumros"/>
      </w:pPr>
      <w:r w:rsidRPr="00A65581">
        <w:t xml:space="preserve">Eligibilité </w:t>
      </w:r>
      <w:r w:rsidR="001031FB">
        <w:t xml:space="preserve">du </w:t>
      </w:r>
      <w:r w:rsidR="00BC32BC">
        <w:t>bénéficiaire</w:t>
      </w:r>
    </w:p>
    <w:p w14:paraId="15B2A7D6" w14:textId="5773D4F4" w:rsidR="00647C21" w:rsidRPr="00647C21" w:rsidRDefault="00A244B7" w:rsidP="00482877">
      <w:pPr>
        <w:pStyle w:val="retraitlistenumro"/>
        <w:ind w:left="0"/>
      </w:pPr>
      <w:r>
        <w:t>P</w:t>
      </w:r>
      <w:r w:rsidR="00647C21" w:rsidRPr="00647C21">
        <w:t>our répondre valablement au présent appel,</w:t>
      </w:r>
      <w:r w:rsidR="00647C21" w:rsidRPr="00A65581">
        <w:t xml:space="preserve"> </w:t>
      </w:r>
      <w:r w:rsidR="00552EC6">
        <w:t xml:space="preserve">le bénéficiaire </w:t>
      </w:r>
      <w:r w:rsidR="00647C21" w:rsidRPr="00647C21">
        <w:t xml:space="preserve">doit rencontrer </w:t>
      </w:r>
      <w:r w:rsidR="00647C21" w:rsidRPr="00647C21">
        <w:rPr>
          <w:b/>
          <w:bCs/>
        </w:rPr>
        <w:t xml:space="preserve">cumulativement </w:t>
      </w:r>
      <w:r w:rsidR="00647C21" w:rsidRPr="00647C21">
        <w:t xml:space="preserve">les conditions suivantes : </w:t>
      </w:r>
    </w:p>
    <w:p w14:paraId="32559917" w14:textId="41EA4482" w:rsidR="001031FB" w:rsidRPr="00482877" w:rsidRDefault="00303B01" w:rsidP="00482877">
      <w:pPr>
        <w:pStyle w:val="Listepuces2"/>
        <w:numPr>
          <w:ilvl w:val="0"/>
          <w:numId w:val="9"/>
        </w:numPr>
      </w:pPr>
      <w:proofErr w:type="gramStart"/>
      <w:r>
        <w:t>être</w:t>
      </w:r>
      <w:proofErr w:type="gramEnd"/>
      <w:r>
        <w:t xml:space="preserve"> agréé en qualité de c</w:t>
      </w:r>
      <w:r w:rsidR="001031FB" w:rsidRPr="00482877">
        <w:t>entre d’insertion socioprofessionnelle par le SPW Emploi Formation</w:t>
      </w:r>
      <w:r>
        <w:t> ;</w:t>
      </w:r>
    </w:p>
    <w:p w14:paraId="01DD72C5" w14:textId="639B132B" w:rsidR="00647C21" w:rsidRPr="00A65581" w:rsidRDefault="00647C21" w:rsidP="00482877">
      <w:pPr>
        <w:pStyle w:val="Listepuces2"/>
        <w:numPr>
          <w:ilvl w:val="0"/>
          <w:numId w:val="9"/>
        </w:numPr>
      </w:pPr>
      <w:proofErr w:type="gramStart"/>
      <w:r w:rsidRPr="00A65581">
        <w:lastRenderedPageBreak/>
        <w:t>avoir</w:t>
      </w:r>
      <w:proofErr w:type="gramEnd"/>
      <w:r w:rsidRPr="00A65581">
        <w:t xml:space="preserve"> une unité d’établissement en région </w:t>
      </w:r>
      <w:r w:rsidR="0039175E">
        <w:t xml:space="preserve">wallonne </w:t>
      </w:r>
      <w:r w:rsidRPr="00A65581">
        <w:t>de langue française ;</w:t>
      </w:r>
    </w:p>
    <w:p w14:paraId="2788A19F" w14:textId="30A5416C" w:rsidR="00647C21" w:rsidRPr="006A0700" w:rsidRDefault="0039175E" w:rsidP="00482877">
      <w:pPr>
        <w:pStyle w:val="Listepuces2"/>
        <w:numPr>
          <w:ilvl w:val="0"/>
          <w:numId w:val="9"/>
        </w:numPr>
      </w:pPr>
      <w:proofErr w:type="gramStart"/>
      <w:r>
        <w:t>exécuter</w:t>
      </w:r>
      <w:proofErr w:type="gramEnd"/>
      <w:r>
        <w:t xml:space="preserve"> l’action sur</w:t>
      </w:r>
      <w:r w:rsidR="00647C21" w:rsidRPr="00A65581">
        <w:t xml:space="preserve"> le territoire de la région de langue française </w:t>
      </w:r>
      <w:r w:rsidR="00D24E57" w:rsidRPr="006A0700">
        <w:rPr>
          <w:rFonts w:cstheme="minorHAnsi"/>
        </w:rPr>
        <w:t>de la Région wallonne</w:t>
      </w:r>
      <w:r w:rsidR="006D4FD9">
        <w:rPr>
          <w:rFonts w:cstheme="minorHAnsi"/>
        </w:rPr>
        <w:t> ;</w:t>
      </w:r>
    </w:p>
    <w:p w14:paraId="6FAC0965" w14:textId="54BFC4C9" w:rsidR="003E6961" w:rsidRDefault="00647C21" w:rsidP="00482877">
      <w:pPr>
        <w:pStyle w:val="Listepuces2"/>
        <w:numPr>
          <w:ilvl w:val="0"/>
          <w:numId w:val="9"/>
        </w:numPr>
      </w:pPr>
      <w:proofErr w:type="gramStart"/>
      <w:r w:rsidRPr="00580569">
        <w:t>s’engager</w:t>
      </w:r>
      <w:proofErr w:type="gramEnd"/>
      <w:r w:rsidRPr="00580569">
        <w:t xml:space="preserve"> formellement à respecter l’ensemble des conditions établies dans le présent appel à projets. </w:t>
      </w:r>
    </w:p>
    <w:p w14:paraId="7FC7A32A" w14:textId="6AFA3865" w:rsidR="005E29C8" w:rsidRPr="00A65581" w:rsidRDefault="00A92475" w:rsidP="0039175E">
      <w:pPr>
        <w:pStyle w:val="Listenumros"/>
        <w:ind w:left="714" w:hanging="357"/>
      </w:pPr>
      <w:r w:rsidRPr="00A65581">
        <w:t>Eligibilité</w:t>
      </w:r>
      <w:r w:rsidR="005E29C8" w:rsidRPr="00A65581">
        <w:t xml:space="preserve"> du projet</w:t>
      </w:r>
      <w:r w:rsidRPr="00A65581">
        <w:t xml:space="preserve"> </w:t>
      </w:r>
    </w:p>
    <w:p w14:paraId="6D6F8F37" w14:textId="5FA6FF9E" w:rsidR="00A92475" w:rsidRDefault="00A92475" w:rsidP="00482877">
      <w:pPr>
        <w:pStyle w:val="retraitlistenumro"/>
        <w:ind w:left="0"/>
      </w:pPr>
      <w:r w:rsidRPr="00A92475">
        <w:t>Pour être éligible, le projet doit</w:t>
      </w:r>
      <w:r w:rsidR="00D6133C">
        <w:t> </w:t>
      </w:r>
      <w:r w:rsidRPr="00A92475">
        <w:t xml:space="preserve">: </w:t>
      </w:r>
    </w:p>
    <w:p w14:paraId="3BF913FF" w14:textId="1BC6B028" w:rsidR="00EE327A" w:rsidRPr="00E415DF" w:rsidRDefault="00417E41" w:rsidP="00482877">
      <w:pPr>
        <w:pStyle w:val="Listepuces2"/>
        <w:ind w:left="704"/>
      </w:pPr>
      <w:proofErr w:type="gramStart"/>
      <w:r>
        <w:t>r</w:t>
      </w:r>
      <w:r w:rsidR="00A244B7">
        <w:t>épondre</w:t>
      </w:r>
      <w:proofErr w:type="gramEnd"/>
      <w:r w:rsidR="00A244B7">
        <w:t xml:space="preserve"> aux objectifs précités</w:t>
      </w:r>
      <w:r w:rsidR="00B74F66" w:rsidRPr="00E415DF">
        <w:t xml:space="preserve"> (voir </w:t>
      </w:r>
      <w:r w:rsidR="00B74F66" w:rsidRPr="00A244B7">
        <w:rPr>
          <w:i/>
          <w:iCs/>
        </w:rPr>
        <w:t>supra</w:t>
      </w:r>
      <w:r w:rsidR="00B74F66" w:rsidRPr="00E415DF">
        <w:t>)</w:t>
      </w:r>
      <w:r w:rsidR="006142E0" w:rsidRPr="00E415DF">
        <w:t>.</w:t>
      </w:r>
    </w:p>
    <w:p w14:paraId="58CF7905" w14:textId="70FF3662" w:rsidR="004B29D3" w:rsidRPr="00E415DF" w:rsidRDefault="00EF1477" w:rsidP="00482877">
      <w:pPr>
        <w:pStyle w:val="retraitpuce2"/>
        <w:ind w:left="682"/>
        <w:contextualSpacing/>
      </w:pPr>
      <w:r>
        <w:t>Le projet</w:t>
      </w:r>
      <w:r w:rsidR="00411566" w:rsidRPr="00E415DF">
        <w:t xml:space="preserve"> ser</w:t>
      </w:r>
      <w:r w:rsidR="00716F37">
        <w:t>a</w:t>
      </w:r>
      <w:r w:rsidR="004B29D3" w:rsidRPr="00E415DF">
        <w:t xml:space="preserve"> présenté de manière détaillée</w:t>
      </w:r>
      <w:r w:rsidR="00411566" w:rsidRPr="00E415DF">
        <w:t>.</w:t>
      </w:r>
    </w:p>
    <w:p w14:paraId="0D54822E" w14:textId="55AB409F" w:rsidR="00781C99" w:rsidRPr="00E415DF" w:rsidRDefault="009C443D" w:rsidP="00482877">
      <w:pPr>
        <w:pStyle w:val="retraitpuce2"/>
        <w:ind w:left="682"/>
        <w:contextualSpacing/>
      </w:pPr>
      <w:r w:rsidRPr="00E415DF">
        <w:t>L</w:t>
      </w:r>
      <w:r w:rsidR="00A244B7">
        <w:t xml:space="preserve">’activité proposée </w:t>
      </w:r>
      <w:r w:rsidRPr="00E415DF">
        <w:t xml:space="preserve">peut </w:t>
      </w:r>
      <w:r w:rsidR="00781C99" w:rsidRPr="00E415DF">
        <w:t xml:space="preserve">construire </w:t>
      </w:r>
      <w:r w:rsidR="00A244B7">
        <w:t>de nouvelles collaborations</w:t>
      </w:r>
      <w:r w:rsidR="00781C99" w:rsidRPr="00E415DF">
        <w:t xml:space="preserve"> ou renforcer</w:t>
      </w:r>
      <w:r w:rsidR="00E415DF" w:rsidRPr="00E415DF">
        <w:t>/amplifier</w:t>
      </w:r>
      <w:r w:rsidR="00781C99" w:rsidRPr="00E415DF">
        <w:t xml:space="preserve"> un </w:t>
      </w:r>
      <w:r w:rsidR="00A244B7">
        <w:t>projet</w:t>
      </w:r>
      <w:r w:rsidR="00781C99" w:rsidRPr="00E415DF">
        <w:t xml:space="preserve"> </w:t>
      </w:r>
      <w:r w:rsidR="00A244B7">
        <w:t xml:space="preserve">déjà </w:t>
      </w:r>
      <w:r w:rsidR="00781C99" w:rsidRPr="00E415DF">
        <w:t>existant</w:t>
      </w:r>
      <w:r w:rsidR="00A244B7">
        <w:t xml:space="preserve">. </w:t>
      </w:r>
      <w:r w:rsidR="00716F37">
        <w:t>Le projet peut consister en plusieurs activités.</w:t>
      </w:r>
    </w:p>
    <w:p w14:paraId="26CD2A71" w14:textId="1689B864" w:rsidR="009476E0" w:rsidRPr="00E415DF" w:rsidRDefault="00A244B7" w:rsidP="00482877">
      <w:pPr>
        <w:pStyle w:val="retraitpuce2"/>
        <w:ind w:left="682"/>
        <w:contextualSpacing/>
      </w:pPr>
      <w:r>
        <w:t>En cas d’éventuel</w:t>
      </w:r>
      <w:r w:rsidR="009476E0" w:rsidRPr="00E415DF">
        <w:t xml:space="preserve"> partenariat </w:t>
      </w:r>
      <w:r>
        <w:t>celui-ci sera</w:t>
      </w:r>
      <w:r w:rsidR="00E673F3" w:rsidRPr="00E415DF">
        <w:t xml:space="preserve"> </w:t>
      </w:r>
      <w:r w:rsidR="009476E0" w:rsidRPr="00E415DF">
        <w:t>formalisé par</w:t>
      </w:r>
      <w:r w:rsidR="009956D7" w:rsidRPr="00E415DF">
        <w:t xml:space="preserve"> une convention</w:t>
      </w:r>
      <w:r w:rsidR="00E74F4C" w:rsidRPr="00E415DF">
        <w:rPr>
          <w:sz w:val="27"/>
          <w:szCs w:val="27"/>
        </w:rPr>
        <w:t xml:space="preserve"> </w:t>
      </w:r>
      <w:r w:rsidR="00E74F4C" w:rsidRPr="00E415DF">
        <w:t xml:space="preserve">qui indique le type, le contenu et la nature de l’intervention de chacun des </w:t>
      </w:r>
      <w:r w:rsidR="008D67E9" w:rsidRPr="00E415DF">
        <w:t>bénéficiaires</w:t>
      </w:r>
      <w:r w:rsidR="00E74F4C" w:rsidRPr="00E415DF">
        <w:t>.</w:t>
      </w:r>
    </w:p>
    <w:p w14:paraId="6BD625DE" w14:textId="79B0B4D4" w:rsidR="00A92475" w:rsidRPr="00E415DF" w:rsidRDefault="00D6133C" w:rsidP="00482877">
      <w:pPr>
        <w:pStyle w:val="Listepuces2"/>
        <w:ind w:left="704"/>
      </w:pPr>
      <w:proofErr w:type="gramStart"/>
      <w:r w:rsidRPr="00E415DF">
        <w:t>être</w:t>
      </w:r>
      <w:proofErr w:type="gramEnd"/>
      <w:r w:rsidRPr="00E415DF">
        <w:t xml:space="preserve"> </w:t>
      </w:r>
      <w:r w:rsidR="00A92475" w:rsidRPr="00E415DF">
        <w:t>totalement gratuit pour les</w:t>
      </w:r>
      <w:r w:rsidR="00605E45" w:rsidRPr="00E415DF">
        <w:t xml:space="preserve"> </w:t>
      </w:r>
      <w:r w:rsidR="007F03C8">
        <w:t>stagiaires</w:t>
      </w:r>
      <w:r w:rsidR="007F03C8" w:rsidRPr="00E415DF">
        <w:t> </w:t>
      </w:r>
      <w:r w:rsidR="003A1CFC" w:rsidRPr="00E415DF">
        <w:t>;</w:t>
      </w:r>
    </w:p>
    <w:p w14:paraId="7B8183C1" w14:textId="0E79B9CB" w:rsidR="00A65581" w:rsidRPr="00E415DF" w:rsidRDefault="00A92475" w:rsidP="00482877">
      <w:pPr>
        <w:pStyle w:val="Listepuces2"/>
        <w:ind w:left="704"/>
      </w:pPr>
      <w:proofErr w:type="gramStart"/>
      <w:r w:rsidRPr="00E415DF">
        <w:t>se</w:t>
      </w:r>
      <w:proofErr w:type="gramEnd"/>
      <w:r w:rsidRPr="00E415DF">
        <w:t xml:space="preserve"> déroul</w:t>
      </w:r>
      <w:r w:rsidR="00D6133C" w:rsidRPr="00E415DF">
        <w:t>er</w:t>
      </w:r>
      <w:r w:rsidRPr="00E415DF">
        <w:t xml:space="preserve"> sur le territoire de langue française de la Région wallonne, dans un ou plusieurs des 9 bassins</w:t>
      </w:r>
      <w:r w:rsidR="00417E41">
        <w:t> ;</w:t>
      </w:r>
    </w:p>
    <w:p w14:paraId="13857AC6" w14:textId="305347D7" w:rsidR="00A92475" w:rsidRPr="00E415DF" w:rsidRDefault="00074256" w:rsidP="00482877">
      <w:pPr>
        <w:pStyle w:val="Listepuces2"/>
        <w:ind w:left="704"/>
      </w:pPr>
      <w:proofErr w:type="gramStart"/>
      <w:r w:rsidRPr="00E415DF">
        <w:t>s’</w:t>
      </w:r>
      <w:r w:rsidR="00A92475" w:rsidRPr="00E415DF">
        <w:t>organis</w:t>
      </w:r>
      <w:r w:rsidRPr="00E415DF">
        <w:t>er</w:t>
      </w:r>
      <w:proofErr w:type="gramEnd"/>
      <w:r w:rsidR="00A92475" w:rsidRPr="00E415DF">
        <w:t xml:space="preserve"> entre le </w:t>
      </w:r>
      <w:r w:rsidR="00E673F3" w:rsidRPr="00E415DF">
        <w:t>1/</w:t>
      </w:r>
      <w:r w:rsidR="008023ED">
        <w:t>12</w:t>
      </w:r>
      <w:r w:rsidR="00E673F3" w:rsidRPr="00E415DF">
        <w:t xml:space="preserve">/2022 </w:t>
      </w:r>
      <w:r w:rsidR="00A92475" w:rsidRPr="00E415DF">
        <w:t xml:space="preserve">et le </w:t>
      </w:r>
      <w:r w:rsidR="00E673F3" w:rsidRPr="00E415DF">
        <w:t>3</w:t>
      </w:r>
      <w:r w:rsidR="0039175E" w:rsidRPr="00E415DF">
        <w:t>1</w:t>
      </w:r>
      <w:r w:rsidR="00E673F3" w:rsidRPr="00E415DF">
        <w:t>/</w:t>
      </w:r>
      <w:r w:rsidR="00A244B7">
        <w:t>12</w:t>
      </w:r>
      <w:r w:rsidR="00E673F3" w:rsidRPr="00E415DF">
        <w:t>/202</w:t>
      </w:r>
      <w:r w:rsidR="00417E41">
        <w:t>4</w:t>
      </w:r>
      <w:r w:rsidR="00A66DF3" w:rsidRPr="00E415DF">
        <w:t>.</w:t>
      </w:r>
    </w:p>
    <w:p w14:paraId="232DF977" w14:textId="6ED95605" w:rsidR="00A244B7" w:rsidRDefault="00A66DF3" w:rsidP="00A66DF3">
      <w:r w:rsidRPr="00E415DF">
        <w:t>Les conditions d’</w:t>
      </w:r>
      <w:r w:rsidRPr="00A66DF3">
        <w:t xml:space="preserve">éligibilité seront vérifiées par le SPW Emploi-Formation. </w:t>
      </w:r>
    </w:p>
    <w:p w14:paraId="6F4318CB" w14:textId="55A5B848" w:rsidR="00167F96" w:rsidRPr="00DA01C0" w:rsidRDefault="0039175E" w:rsidP="0039175E">
      <w:pPr>
        <w:pStyle w:val="Listenumros"/>
        <w:ind w:left="714" w:hanging="357"/>
      </w:pPr>
      <w:r w:rsidRPr="00DA01C0">
        <w:t xml:space="preserve">Pertinence : </w:t>
      </w:r>
    </w:p>
    <w:p w14:paraId="3169F652" w14:textId="452BD1C4" w:rsidR="00DA01C0" w:rsidRDefault="00A66DF3" w:rsidP="00482877">
      <w:pPr>
        <w:pStyle w:val="retraitlistenumro"/>
        <w:ind w:left="0"/>
      </w:pPr>
      <w:r>
        <w:t>L</w:t>
      </w:r>
      <w:r w:rsidR="00F14CDB" w:rsidRPr="00A65581">
        <w:t xml:space="preserve">e </w:t>
      </w:r>
      <w:r w:rsidR="00F14CDB" w:rsidRPr="00F14CDB">
        <w:t>dossier de candidature</w:t>
      </w:r>
      <w:r w:rsidR="000D1C0D">
        <w:t xml:space="preserve"> </w:t>
      </w:r>
      <w:r w:rsidR="0008486A">
        <w:t>sera analysé</w:t>
      </w:r>
      <w:r w:rsidR="00F14CDB" w:rsidRPr="00F14CDB">
        <w:t xml:space="preserve"> </w:t>
      </w:r>
      <w:r w:rsidR="00DA01C0">
        <w:t xml:space="preserve">en tenant compte des critères suivants : </w:t>
      </w:r>
    </w:p>
    <w:p w14:paraId="47B14F7C" w14:textId="77777777" w:rsidR="00DA01C0" w:rsidRDefault="00DA01C0" w:rsidP="00482877">
      <w:pPr>
        <w:pStyle w:val="Listepuces2"/>
        <w:ind w:left="720"/>
      </w:pPr>
      <w:r>
        <w:t xml:space="preserve">Les moyens </w:t>
      </w:r>
      <w:r w:rsidR="00F14CDB" w:rsidRPr="00DA01C0">
        <w:t>affectés au projet </w:t>
      </w:r>
    </w:p>
    <w:p w14:paraId="375DD412" w14:textId="77777777" w:rsidR="00DA01C0" w:rsidRDefault="000A6211" w:rsidP="00482877">
      <w:pPr>
        <w:pStyle w:val="Listepuces3"/>
        <w:tabs>
          <w:tab w:val="clear" w:pos="1794"/>
          <w:tab w:val="num" w:pos="354"/>
        </w:tabs>
        <w:ind w:left="1074"/>
      </w:pPr>
      <w:proofErr w:type="gramStart"/>
      <w:r w:rsidRPr="00417E41">
        <w:rPr>
          <w:b/>
          <w:bCs/>
        </w:rPr>
        <w:t>moyens</w:t>
      </w:r>
      <w:proofErr w:type="gramEnd"/>
      <w:r w:rsidRPr="00417E41">
        <w:rPr>
          <w:b/>
          <w:bCs/>
        </w:rPr>
        <w:t xml:space="preserve"> humains</w:t>
      </w:r>
      <w:r w:rsidR="003F4523" w:rsidRPr="00DA01C0">
        <w:t> :</w:t>
      </w:r>
      <w:r w:rsidR="00C87695" w:rsidRPr="00DA01C0">
        <w:t xml:space="preserve"> </w:t>
      </w:r>
      <w:r w:rsidR="00D17D00" w:rsidRPr="00DA01C0">
        <w:t>q</w:t>
      </w:r>
      <w:r w:rsidR="003F4523" w:rsidRPr="00DA01C0">
        <w:t>ualifications, expertise et expérience des ressources humaines affectées</w:t>
      </w:r>
      <w:r w:rsidR="003F4523" w:rsidRPr="00A65581">
        <w:t xml:space="preserve"> au projet</w:t>
      </w:r>
      <w:r w:rsidR="005C72C0">
        <w:t> ;</w:t>
      </w:r>
      <w:r w:rsidR="00DA01C0">
        <w:t xml:space="preserve"> </w:t>
      </w:r>
    </w:p>
    <w:p w14:paraId="282051C4" w14:textId="77777777" w:rsidR="00DA01C0" w:rsidRDefault="003F4523" w:rsidP="00482877">
      <w:pPr>
        <w:pStyle w:val="Listepuces3"/>
        <w:tabs>
          <w:tab w:val="clear" w:pos="1794"/>
          <w:tab w:val="num" w:pos="354"/>
        </w:tabs>
        <w:ind w:left="1074"/>
      </w:pPr>
      <w:proofErr w:type="gramStart"/>
      <w:r w:rsidRPr="00417E41">
        <w:rPr>
          <w:b/>
          <w:bCs/>
        </w:rPr>
        <w:t>moyens</w:t>
      </w:r>
      <w:proofErr w:type="gramEnd"/>
      <w:r w:rsidRPr="00417E41">
        <w:rPr>
          <w:b/>
          <w:bCs/>
        </w:rPr>
        <w:t xml:space="preserve"> matériels</w:t>
      </w:r>
      <w:r w:rsidRPr="00A65581">
        <w:t> :</w:t>
      </w:r>
      <w:r w:rsidR="00C87695" w:rsidRPr="00A65581">
        <w:t xml:space="preserve"> </w:t>
      </w:r>
      <w:r w:rsidR="00D17D00">
        <w:t>l</w:t>
      </w:r>
      <w:r w:rsidR="005A770D" w:rsidRPr="00A65581">
        <w:t>ocaux et matériel</w:t>
      </w:r>
      <w:r w:rsidR="005C72C0">
        <w:t>s</w:t>
      </w:r>
      <w:r w:rsidR="005A770D" w:rsidRPr="00A65581">
        <w:t xml:space="preserve"> dédiés au projet</w:t>
      </w:r>
      <w:r w:rsidR="00C87695" w:rsidRPr="00A65581">
        <w:t> ;</w:t>
      </w:r>
      <w:r w:rsidR="00DA01C0">
        <w:t xml:space="preserve"> </w:t>
      </w:r>
    </w:p>
    <w:p w14:paraId="08333AC0" w14:textId="4CE4B716" w:rsidR="00DA01C0" w:rsidRDefault="00C87695" w:rsidP="00482877">
      <w:pPr>
        <w:pStyle w:val="Listepuces3"/>
        <w:tabs>
          <w:tab w:val="clear" w:pos="1794"/>
          <w:tab w:val="num" w:pos="354"/>
        </w:tabs>
        <w:ind w:left="1074"/>
      </w:pPr>
      <w:proofErr w:type="gramStart"/>
      <w:r w:rsidRPr="00417E41">
        <w:rPr>
          <w:b/>
          <w:bCs/>
        </w:rPr>
        <w:t>moyens</w:t>
      </w:r>
      <w:proofErr w:type="gramEnd"/>
      <w:r w:rsidRPr="00417E41">
        <w:rPr>
          <w:b/>
          <w:bCs/>
        </w:rPr>
        <w:t xml:space="preserve"> financiers</w:t>
      </w:r>
      <w:r w:rsidRPr="00AB67D9">
        <w:t xml:space="preserve"> : </w:t>
      </w:r>
      <w:r w:rsidR="00D17D00">
        <w:t>b</w:t>
      </w:r>
      <w:r w:rsidRPr="00AB67D9">
        <w:t xml:space="preserve">udget global du </w:t>
      </w:r>
      <w:r w:rsidR="00B900A6" w:rsidRPr="00AB67D9">
        <w:t>projet</w:t>
      </w:r>
      <w:r w:rsidR="00C13829">
        <w:t xml:space="preserve"> </w:t>
      </w:r>
      <w:r w:rsidRPr="00AB67D9">
        <w:t>;</w:t>
      </w:r>
      <w:r w:rsidR="00DA01C0">
        <w:t xml:space="preserve"> </w:t>
      </w:r>
    </w:p>
    <w:p w14:paraId="464C0C76" w14:textId="761FB160" w:rsidR="005A770D" w:rsidRDefault="009625D3" w:rsidP="00482877">
      <w:pPr>
        <w:pStyle w:val="Listepuces3"/>
        <w:tabs>
          <w:tab w:val="clear" w:pos="1794"/>
          <w:tab w:val="num" w:pos="354"/>
        </w:tabs>
        <w:ind w:left="1074"/>
      </w:pPr>
      <w:proofErr w:type="gramStart"/>
      <w:r w:rsidRPr="00417E41">
        <w:rPr>
          <w:b/>
          <w:bCs/>
        </w:rPr>
        <w:t>moyens</w:t>
      </w:r>
      <w:proofErr w:type="gramEnd"/>
      <w:r w:rsidRPr="00417E41">
        <w:rPr>
          <w:b/>
          <w:bCs/>
        </w:rPr>
        <w:t xml:space="preserve"> techniques</w:t>
      </w:r>
      <w:r w:rsidR="00CB783D" w:rsidRPr="00A65581">
        <w:t xml:space="preserve"> : </w:t>
      </w:r>
      <w:r w:rsidR="00D17D00">
        <w:t>o</w:t>
      </w:r>
      <w:r w:rsidR="00CB783D" w:rsidRPr="00A65581">
        <w:t>utils</w:t>
      </w:r>
      <w:r w:rsidR="00A30568">
        <w:t>,</w:t>
      </w:r>
      <w:r w:rsidR="00CB783D" w:rsidRPr="00A65581">
        <w:t xml:space="preserve"> méthodologie</w:t>
      </w:r>
      <w:r w:rsidR="00A30568">
        <w:t>, planning</w:t>
      </w:r>
      <w:r w:rsidR="00DA01C0">
        <w:t xml:space="preserve"> ; </w:t>
      </w:r>
    </w:p>
    <w:p w14:paraId="33F712EB" w14:textId="7351D289" w:rsidR="00C13829" w:rsidRPr="00C13829" w:rsidRDefault="00DA01C0" w:rsidP="00482877">
      <w:pPr>
        <w:pStyle w:val="Listepuces2"/>
        <w:ind w:left="720"/>
      </w:pPr>
      <w:r>
        <w:t xml:space="preserve">La pertinence du projet : </w:t>
      </w:r>
    </w:p>
    <w:p w14:paraId="18DDC110" w14:textId="1B9A7C4C" w:rsidR="00C13829" w:rsidRPr="00C13829" w:rsidRDefault="00C13829" w:rsidP="00482877">
      <w:pPr>
        <w:pStyle w:val="Listepuces3"/>
        <w:tabs>
          <w:tab w:val="clear" w:pos="1794"/>
          <w:tab w:val="num" w:pos="354"/>
        </w:tabs>
        <w:ind w:left="1074"/>
      </w:pPr>
      <w:r w:rsidRPr="00C13829">
        <w:rPr>
          <w:rFonts w:cstheme="minorHAnsi"/>
          <w:b/>
          <w:bCs/>
          <w:color w:val="000000"/>
        </w:rPr>
        <w:t>L</w:t>
      </w:r>
      <w:r w:rsidRPr="00C13829">
        <w:rPr>
          <w:rFonts w:cs="Calibri"/>
          <w:b/>
          <w:bCs/>
        </w:rPr>
        <w:t>es</w:t>
      </w:r>
      <w:r w:rsidRPr="003317BC">
        <w:rPr>
          <w:rFonts w:cs="Calibri"/>
        </w:rPr>
        <w:t xml:space="preserve"> </w:t>
      </w:r>
      <w:r w:rsidRPr="00C13829">
        <w:rPr>
          <w:rFonts w:cs="Calibri"/>
          <w:b/>
          <w:bCs/>
        </w:rPr>
        <w:t>moyens affectés au projet</w:t>
      </w:r>
      <w:r>
        <w:rPr>
          <w:rFonts w:cs="Calibri"/>
        </w:rPr>
        <w:t xml:space="preserve"> </w:t>
      </w:r>
      <w:r w:rsidRPr="003317BC">
        <w:rPr>
          <w:rFonts w:cs="Calibri"/>
        </w:rPr>
        <w:t>en termes de volume de temps accordé à l’action</w:t>
      </w:r>
      <w:r>
        <w:rPr>
          <w:rFonts w:cs="Calibri"/>
        </w:rPr>
        <w:t> ;</w:t>
      </w:r>
    </w:p>
    <w:p w14:paraId="49FD2313" w14:textId="05536B50" w:rsidR="00C13829" w:rsidRPr="00C13829" w:rsidRDefault="00C13829" w:rsidP="00482877">
      <w:pPr>
        <w:pStyle w:val="Listepuces3"/>
        <w:tabs>
          <w:tab w:val="clear" w:pos="1794"/>
          <w:tab w:val="num" w:pos="354"/>
        </w:tabs>
        <w:ind w:left="1074"/>
      </w:pPr>
      <w:r w:rsidRPr="00C13829">
        <w:rPr>
          <w:b/>
          <w:bCs/>
          <w:lang w:val="fr-FR"/>
        </w:rPr>
        <w:t>L’importance du travail</w:t>
      </w:r>
      <w:r w:rsidRPr="003317BC">
        <w:rPr>
          <w:lang w:val="fr-FR"/>
        </w:rPr>
        <w:t xml:space="preserve"> en collectif</w:t>
      </w:r>
      <w:r>
        <w:rPr>
          <w:lang w:val="fr-FR"/>
        </w:rPr>
        <w:t> ;</w:t>
      </w:r>
    </w:p>
    <w:p w14:paraId="47A10BAB" w14:textId="02C6936D" w:rsidR="00C13829" w:rsidRPr="00C13829" w:rsidRDefault="00C13829" w:rsidP="00482877">
      <w:pPr>
        <w:pStyle w:val="Listepuces3"/>
        <w:tabs>
          <w:tab w:val="clear" w:pos="1794"/>
          <w:tab w:val="num" w:pos="354"/>
        </w:tabs>
        <w:ind w:left="1074"/>
      </w:pPr>
      <w:r w:rsidRPr="00C13829">
        <w:rPr>
          <w:b/>
          <w:bCs/>
          <w:lang w:val="fr-FR"/>
        </w:rPr>
        <w:t>Le</w:t>
      </w:r>
      <w:r>
        <w:rPr>
          <w:lang w:val="fr-FR"/>
        </w:rPr>
        <w:t xml:space="preserve"> </w:t>
      </w:r>
      <w:r w:rsidRPr="00C13829">
        <w:rPr>
          <w:b/>
          <w:bCs/>
          <w:lang w:val="fr-FR"/>
        </w:rPr>
        <w:t>développement d’actions</w:t>
      </w:r>
      <w:r>
        <w:rPr>
          <w:lang w:val="fr-FR"/>
        </w:rPr>
        <w:t xml:space="preserve"> complémentaires à l’existant ;</w:t>
      </w:r>
    </w:p>
    <w:p w14:paraId="17126330" w14:textId="567930DA" w:rsidR="00C13829" w:rsidRPr="00C13829" w:rsidRDefault="00C13829" w:rsidP="00482877">
      <w:pPr>
        <w:pStyle w:val="Listepuces3"/>
        <w:tabs>
          <w:tab w:val="clear" w:pos="1794"/>
          <w:tab w:val="num" w:pos="354"/>
        </w:tabs>
        <w:ind w:left="1074"/>
      </w:pPr>
      <w:r w:rsidRPr="00C13829">
        <w:rPr>
          <w:b/>
          <w:bCs/>
          <w:lang w:val="fr-FR"/>
        </w:rPr>
        <w:t>L’accueil</w:t>
      </w:r>
      <w:r>
        <w:rPr>
          <w:lang w:val="fr-FR"/>
        </w:rPr>
        <w:t xml:space="preserve"> d’un public spécifique ;</w:t>
      </w:r>
    </w:p>
    <w:p w14:paraId="02540EE4" w14:textId="4792C0E4" w:rsidR="00C13829" w:rsidRPr="00C13829" w:rsidRDefault="00C13829" w:rsidP="00482877">
      <w:pPr>
        <w:pStyle w:val="Listepuces3"/>
        <w:tabs>
          <w:tab w:val="clear" w:pos="1794"/>
          <w:tab w:val="num" w:pos="354"/>
        </w:tabs>
        <w:ind w:left="1074"/>
      </w:pPr>
      <w:r w:rsidRPr="00C13829">
        <w:rPr>
          <w:b/>
          <w:bCs/>
          <w:lang w:val="fr-FR"/>
        </w:rPr>
        <w:t>L’ancrage</w:t>
      </w:r>
      <w:r>
        <w:rPr>
          <w:lang w:val="fr-FR"/>
        </w:rPr>
        <w:t xml:space="preserve"> au sein des acteurs locaux de l’accompagnement social, péda et de mise à l’emploi ;</w:t>
      </w:r>
    </w:p>
    <w:p w14:paraId="37161BC2" w14:textId="79604810" w:rsidR="00DA01C0" w:rsidRPr="006771C3" w:rsidRDefault="00C13829" w:rsidP="00482877">
      <w:pPr>
        <w:pStyle w:val="Listepuces3"/>
        <w:tabs>
          <w:tab w:val="clear" w:pos="1794"/>
          <w:tab w:val="num" w:pos="354"/>
        </w:tabs>
        <w:ind w:left="1074"/>
      </w:pPr>
      <w:r w:rsidRPr="00C13829">
        <w:rPr>
          <w:b/>
          <w:bCs/>
          <w:lang w:val="fr-FR"/>
        </w:rPr>
        <w:t>Les articulations</w:t>
      </w:r>
      <w:r>
        <w:rPr>
          <w:lang w:val="fr-FR"/>
        </w:rPr>
        <w:t xml:space="preserve"> en amont et aval de l’accompagnement dans le CISP ;</w:t>
      </w:r>
    </w:p>
    <w:p w14:paraId="6EF891B8" w14:textId="3DF9F51A" w:rsidR="00DA01C0" w:rsidRPr="00A30568" w:rsidRDefault="00C13829" w:rsidP="00482877">
      <w:pPr>
        <w:pStyle w:val="Listepuces3"/>
        <w:tabs>
          <w:tab w:val="clear" w:pos="1794"/>
          <w:tab w:val="num" w:pos="354"/>
        </w:tabs>
        <w:ind w:left="1074"/>
        <w:rPr>
          <w:b/>
          <w:bCs/>
        </w:rPr>
      </w:pPr>
      <w:r>
        <w:rPr>
          <w:b/>
          <w:bCs/>
        </w:rPr>
        <w:t>L</w:t>
      </w:r>
      <w:r w:rsidR="00DA01C0">
        <w:rPr>
          <w:b/>
          <w:bCs/>
        </w:rPr>
        <w:t xml:space="preserve">es résultats </w:t>
      </w:r>
      <w:r w:rsidR="00DA01C0" w:rsidRPr="00C13829">
        <w:t>attendus</w:t>
      </w:r>
      <w:r w:rsidR="00DA01C0">
        <w:rPr>
          <w:b/>
          <w:bCs/>
        </w:rPr>
        <w:t xml:space="preserve"> </w:t>
      </w:r>
    </w:p>
    <w:p w14:paraId="6DA1F608" w14:textId="77777777" w:rsidR="0008486A" w:rsidRDefault="0008486A" w:rsidP="0008486A">
      <w:pPr>
        <w:pStyle w:val="Listepuces3"/>
        <w:numPr>
          <w:ilvl w:val="0"/>
          <w:numId w:val="0"/>
        </w:numPr>
      </w:pPr>
    </w:p>
    <w:p w14:paraId="621744A8" w14:textId="48CE8426" w:rsidR="00957498" w:rsidRDefault="0008486A" w:rsidP="0008486A">
      <w:pPr>
        <w:pStyle w:val="Listepuces3"/>
        <w:numPr>
          <w:ilvl w:val="0"/>
          <w:numId w:val="0"/>
        </w:numPr>
      </w:pPr>
      <w:r>
        <w:t>Le SPW Emploi-Formation rédigera un rapport d’analyse</w:t>
      </w:r>
      <w:r w:rsidR="00957498">
        <w:t>.</w:t>
      </w:r>
    </w:p>
    <w:p w14:paraId="33B6D34A" w14:textId="4DE194D3" w:rsidR="0008486A" w:rsidRDefault="0008486A" w:rsidP="00957498">
      <w:pPr>
        <w:pStyle w:val="Listepuces3"/>
        <w:numPr>
          <w:ilvl w:val="0"/>
          <w:numId w:val="0"/>
        </w:numPr>
      </w:pPr>
      <w:r>
        <w:t xml:space="preserve"> </w:t>
      </w:r>
    </w:p>
    <w:p w14:paraId="45333316" w14:textId="2A8E4841" w:rsidR="00753F76" w:rsidRPr="00E94D2A" w:rsidRDefault="0008486A" w:rsidP="00957498">
      <w:pPr>
        <w:pStyle w:val="Listepuces3"/>
        <w:numPr>
          <w:ilvl w:val="0"/>
          <w:numId w:val="0"/>
        </w:numPr>
      </w:pPr>
      <w:r>
        <w:t>L</w:t>
      </w:r>
      <w:r w:rsidRPr="00A65581">
        <w:t xml:space="preserve">e </w:t>
      </w:r>
      <w:r>
        <w:t>jury</w:t>
      </w:r>
      <w:r w:rsidRPr="00F14CDB">
        <w:t xml:space="preserve"> appréciera</w:t>
      </w:r>
      <w:r>
        <w:t xml:space="preserve"> la qualité du projet</w:t>
      </w:r>
      <w:r w:rsidRPr="00F14CDB">
        <w:t>, sur base du dossier de candidature</w:t>
      </w:r>
      <w:r>
        <w:t xml:space="preserve"> et sur le rapport d’analyse</w:t>
      </w:r>
      <w:r w:rsidRPr="00F14CDB">
        <w:t xml:space="preserve">, </w:t>
      </w:r>
      <w:r>
        <w:t xml:space="preserve">en tenant compte des critères </w:t>
      </w:r>
      <w:r w:rsidR="00957498">
        <w:t xml:space="preserve">précités. </w:t>
      </w:r>
      <w:r w:rsidR="00753F76">
        <w:t>A</w:t>
      </w:r>
      <w:r w:rsidR="00753F76" w:rsidRPr="00441205">
        <w:t xml:space="preserve">u regard de ces points d’analyse, les projets proposés </w:t>
      </w:r>
      <w:r w:rsidR="00753F76">
        <w:t>les plus pertinents seront sélectionnés, au regard des crédits disponibles.</w:t>
      </w:r>
      <w:r w:rsidR="00753F76" w:rsidRPr="00E94D2A">
        <w:t xml:space="preserve"> </w:t>
      </w:r>
      <w:r w:rsidR="00753F76">
        <w:t>Le jury pourra tenir compte d’un critère de répartition géographique des projets.</w:t>
      </w:r>
    </w:p>
    <w:p w14:paraId="6F6D6CB4" w14:textId="515DBC24" w:rsidR="00A80E35" w:rsidRPr="00A80E35" w:rsidRDefault="00A30568" w:rsidP="00A30568">
      <w:pPr>
        <w:pStyle w:val="Titre2"/>
      </w:pPr>
      <w:bookmarkStart w:id="7" w:name="_Toc107234615"/>
      <w:r>
        <w:lastRenderedPageBreak/>
        <w:t>Financement</w:t>
      </w:r>
      <w:bookmarkEnd w:id="7"/>
    </w:p>
    <w:p w14:paraId="657D051B" w14:textId="0AD4AA86" w:rsidR="0081263A" w:rsidRDefault="00A30568" w:rsidP="00CE31C8">
      <w:pPr>
        <w:pStyle w:val="Sansinterligne"/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Le financement</w:t>
      </w:r>
      <w:r w:rsidR="0069542B" w:rsidRPr="00E60036">
        <w:rPr>
          <w:rFonts w:asciiTheme="minorHAnsi" w:eastAsiaTheme="minorHAnsi" w:hAnsiTheme="minorHAnsi" w:cstheme="minorHAnsi"/>
          <w:color w:val="000000"/>
        </w:rPr>
        <w:t xml:space="preserve"> est destiné à financer le temps de travail nécessaire à la concertation entre acteurs</w:t>
      </w:r>
      <w:r>
        <w:rPr>
          <w:rFonts w:asciiTheme="minorHAnsi" w:eastAsiaTheme="minorHAnsi" w:hAnsiTheme="minorHAnsi" w:cstheme="minorHAnsi"/>
          <w:color w:val="000000"/>
        </w:rPr>
        <w:t xml:space="preserve"> et/ou</w:t>
      </w:r>
      <w:r w:rsidR="0069542B" w:rsidRPr="00E60036">
        <w:rPr>
          <w:rFonts w:asciiTheme="minorHAnsi" w:eastAsiaTheme="minorHAnsi" w:hAnsiTheme="minorHAnsi" w:cstheme="minorHAnsi"/>
          <w:color w:val="000000"/>
        </w:rPr>
        <w:t xml:space="preserve"> à prendre en charge les frais de </w:t>
      </w:r>
      <w:r w:rsidR="00C83022">
        <w:rPr>
          <w:rFonts w:asciiTheme="minorHAnsi" w:eastAsiaTheme="minorHAnsi" w:hAnsiTheme="minorHAnsi" w:cstheme="minorHAnsi"/>
          <w:color w:val="000000"/>
        </w:rPr>
        <w:t>formateurs</w:t>
      </w:r>
      <w:r w:rsidR="0053040D">
        <w:rPr>
          <w:rFonts w:asciiTheme="minorHAnsi" w:eastAsiaTheme="minorHAnsi" w:hAnsiTheme="minorHAnsi" w:cstheme="minorHAnsi"/>
          <w:color w:val="000000"/>
        </w:rPr>
        <w:t xml:space="preserve"> / conseillers pédagogiques / accompagnateurs sociaux</w:t>
      </w:r>
      <w:r w:rsidR="0069542B" w:rsidRPr="00E60036">
        <w:rPr>
          <w:rFonts w:asciiTheme="minorHAnsi" w:eastAsiaTheme="minorHAnsi" w:hAnsiTheme="minorHAnsi" w:cstheme="minorHAnsi"/>
          <w:color w:val="000000"/>
        </w:rPr>
        <w:t xml:space="preserve"> </w:t>
      </w:r>
      <w:r w:rsidR="0053040D">
        <w:rPr>
          <w:rFonts w:asciiTheme="minorHAnsi" w:eastAsiaTheme="minorHAnsi" w:hAnsiTheme="minorHAnsi" w:cstheme="minorHAnsi"/>
          <w:color w:val="000000"/>
        </w:rPr>
        <w:t xml:space="preserve">qui permettent d’amplifier </w:t>
      </w:r>
      <w:r w:rsidR="00705309">
        <w:rPr>
          <w:rFonts w:asciiTheme="minorHAnsi" w:eastAsiaTheme="minorHAnsi" w:hAnsiTheme="minorHAnsi" w:cstheme="minorHAnsi"/>
          <w:color w:val="000000"/>
        </w:rPr>
        <w:t>le</w:t>
      </w:r>
      <w:r w:rsidR="0053040D">
        <w:rPr>
          <w:rFonts w:asciiTheme="minorHAnsi" w:eastAsiaTheme="minorHAnsi" w:hAnsiTheme="minorHAnsi" w:cstheme="minorHAnsi"/>
          <w:color w:val="000000"/>
        </w:rPr>
        <w:t xml:space="preserve"> renforcement </w:t>
      </w:r>
      <w:r w:rsidR="00C15968">
        <w:rPr>
          <w:rFonts w:asciiTheme="minorHAnsi" w:eastAsiaTheme="minorHAnsi" w:hAnsiTheme="minorHAnsi" w:cstheme="minorHAnsi"/>
          <w:color w:val="000000"/>
        </w:rPr>
        <w:t>de l’accompagnement psychosocial et pédagogique au sein des CISP.</w:t>
      </w:r>
      <w:r w:rsidR="0069542B" w:rsidRPr="00E60036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46078E98" w14:textId="69E6E88E" w:rsidR="00E415DF" w:rsidRDefault="00E415DF" w:rsidP="00CE31C8">
      <w:pPr>
        <w:pStyle w:val="Sansinterligne"/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Le financement couvre </w:t>
      </w:r>
      <w:r w:rsidR="00625448">
        <w:rPr>
          <w:rFonts w:asciiTheme="minorHAnsi" w:eastAsiaTheme="minorHAnsi" w:hAnsiTheme="minorHAnsi" w:cstheme="minorHAnsi"/>
          <w:color w:val="000000"/>
        </w:rPr>
        <w:t>trois</w:t>
      </w:r>
      <w:r>
        <w:rPr>
          <w:rFonts w:asciiTheme="minorHAnsi" w:eastAsiaTheme="minorHAnsi" w:hAnsiTheme="minorHAnsi" w:cstheme="minorHAnsi"/>
          <w:color w:val="000000"/>
        </w:rPr>
        <w:t xml:space="preserve"> types de dépenses : </w:t>
      </w:r>
    </w:p>
    <w:p w14:paraId="67CA2BD5" w14:textId="5FD25A95" w:rsidR="00625448" w:rsidRDefault="00E415DF" w:rsidP="00625448">
      <w:pPr>
        <w:pStyle w:val="Listepuces"/>
      </w:pPr>
      <w:proofErr w:type="gramStart"/>
      <w:r>
        <w:t>les</w:t>
      </w:r>
      <w:proofErr w:type="gramEnd"/>
      <w:r>
        <w:t xml:space="preserve"> frais RH : ceux-ci seront établis sur base du salaire mensuel brut du travailleur </w:t>
      </w:r>
      <w:r w:rsidR="00625448">
        <w:t xml:space="preserve">multiplié par </w:t>
      </w:r>
      <w:r w:rsidR="00625448">
        <w:rPr>
          <w:rFonts w:cstheme="minorHAnsi"/>
        </w:rPr>
        <w:t xml:space="preserve">± </w:t>
      </w:r>
      <w:r>
        <w:t>1,</w:t>
      </w:r>
      <w:r w:rsidR="00625448">
        <w:t>5</w:t>
      </w:r>
      <w:r>
        <w:t xml:space="preserve"> (</w:t>
      </w:r>
      <w:hyperlink r:id="rId13" w:history="1">
        <w:r w:rsidR="00625448" w:rsidRPr="00625448">
          <w:rPr>
            <w:rStyle w:val="Lienhypertexte"/>
          </w:rPr>
          <w:t>taux de chargement forfaitaire de la FEB</w:t>
        </w:r>
      </w:hyperlink>
      <w:r w:rsidR="00625448">
        <w:t xml:space="preserve"> qui inclut les charges sociales et patronales) multiplié par le temps de travail affecté au projet. Ce système représente une charge très allégée </w:t>
      </w:r>
      <w:r w:rsidR="00C13829">
        <w:t>en termes de</w:t>
      </w:r>
      <w:r w:rsidR="00625448">
        <w:t xml:space="preserve"> pièces justificatives à produire ;</w:t>
      </w:r>
    </w:p>
    <w:p w14:paraId="1F815C31" w14:textId="03822854" w:rsidR="00625448" w:rsidRDefault="00625448" w:rsidP="00625448">
      <w:pPr>
        <w:pStyle w:val="Listepuces"/>
      </w:pPr>
      <w:r>
        <w:t>Les frais généraux (forfait de 15% des frais RH) ;</w:t>
      </w:r>
    </w:p>
    <w:p w14:paraId="42555615" w14:textId="2242C1AB" w:rsidR="00625448" w:rsidRDefault="00625448" w:rsidP="00E415DF">
      <w:pPr>
        <w:pStyle w:val="Listepuces"/>
      </w:pPr>
      <w:r>
        <w:rPr>
          <w:rFonts w:cstheme="minorHAnsi"/>
          <w:color w:val="000000"/>
        </w:rPr>
        <w:t>Les frais de projet.</w:t>
      </w:r>
    </w:p>
    <w:p w14:paraId="3EDC9BBC" w14:textId="1B9E8C1B" w:rsidR="00CB162D" w:rsidRDefault="00CB162D" w:rsidP="00CB162D">
      <w:pPr>
        <w:autoSpaceDE w:val="0"/>
        <w:autoSpaceDN w:val="0"/>
        <w:adjustRightInd w:val="0"/>
      </w:pPr>
      <w:r w:rsidRPr="007B4FA3">
        <w:t xml:space="preserve">Les projets retenus seront subsidiés </w:t>
      </w:r>
      <w:r>
        <w:t xml:space="preserve">à hauteur de maximum 75.000 euros, </w:t>
      </w:r>
      <w:r w:rsidRPr="007B4FA3">
        <w:t xml:space="preserve">dans la limite des crédits disponibles. </w:t>
      </w:r>
    </w:p>
    <w:p w14:paraId="519910E2" w14:textId="68DB5C8C" w:rsidR="00753716" w:rsidRPr="00625448" w:rsidRDefault="00753716" w:rsidP="00625448">
      <w:r>
        <w:t xml:space="preserve">Le travail réalisé dans le cadre du projet ne peut pas être financé par ailleurs (pas de double subventionnement). </w:t>
      </w:r>
    </w:p>
    <w:p w14:paraId="43751656" w14:textId="4A7AEB4C" w:rsidR="00AD4643" w:rsidRPr="00A80E35" w:rsidRDefault="00A80E35" w:rsidP="00CE31C8">
      <w:pPr>
        <w:autoSpaceDE w:val="0"/>
        <w:autoSpaceDN w:val="0"/>
        <w:adjustRightInd w:val="0"/>
        <w:rPr>
          <w:rFonts w:cstheme="minorHAnsi"/>
          <w:color w:val="000000"/>
        </w:rPr>
      </w:pPr>
      <w:r w:rsidRPr="00A80E35">
        <w:rPr>
          <w:rFonts w:cstheme="minorHAnsi"/>
          <w:color w:val="000000"/>
        </w:rPr>
        <w:t xml:space="preserve">Le montant </w:t>
      </w:r>
      <w:r w:rsidR="00A30568">
        <w:rPr>
          <w:rFonts w:cstheme="minorHAnsi"/>
          <w:color w:val="000000"/>
        </w:rPr>
        <w:t>approuvé</w:t>
      </w:r>
      <w:r w:rsidRPr="00A80E35">
        <w:rPr>
          <w:rFonts w:cstheme="minorHAnsi"/>
          <w:color w:val="000000"/>
        </w:rPr>
        <w:t xml:space="preserve"> est un montant</w:t>
      </w:r>
      <w:r w:rsidR="00C83022">
        <w:rPr>
          <w:rFonts w:cstheme="minorHAnsi"/>
          <w:color w:val="000000"/>
        </w:rPr>
        <w:t xml:space="preserve"> </w:t>
      </w:r>
      <w:r w:rsidR="00C83022" w:rsidRPr="003775DC">
        <w:rPr>
          <w:rFonts w:cstheme="minorHAnsi"/>
          <w:b/>
          <w:bCs/>
          <w:color w:val="000000"/>
        </w:rPr>
        <w:t>maximal</w:t>
      </w:r>
      <w:r w:rsidRPr="00A80E35">
        <w:rPr>
          <w:rFonts w:cstheme="minorHAnsi"/>
          <w:color w:val="000000"/>
        </w:rPr>
        <w:t xml:space="preserve">. Le montant définitif dépendra </w:t>
      </w:r>
      <w:r w:rsidRPr="00003EAC">
        <w:rPr>
          <w:rFonts w:cstheme="minorHAnsi"/>
          <w:color w:val="000000"/>
        </w:rPr>
        <w:t xml:space="preserve">des </w:t>
      </w:r>
      <w:r w:rsidRPr="00003EAC">
        <w:rPr>
          <w:rFonts w:cstheme="minorHAnsi"/>
          <w:b/>
          <w:bCs/>
          <w:color w:val="000000"/>
        </w:rPr>
        <w:t xml:space="preserve">dépenses </w:t>
      </w:r>
      <w:r w:rsidRPr="00003EAC">
        <w:rPr>
          <w:rFonts w:cstheme="minorHAnsi"/>
          <w:color w:val="000000"/>
        </w:rPr>
        <w:t xml:space="preserve">éligibles et justifiées. </w:t>
      </w:r>
    </w:p>
    <w:p w14:paraId="461D26B6" w14:textId="68A1AA75" w:rsidR="00A80E35" w:rsidRDefault="009760DD" w:rsidP="00CE31C8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A80E35" w:rsidRPr="00A80E35">
        <w:rPr>
          <w:rFonts w:cstheme="minorHAnsi"/>
          <w:color w:val="000000"/>
        </w:rPr>
        <w:t>a subvention</w:t>
      </w:r>
      <w:r>
        <w:rPr>
          <w:rFonts w:cstheme="minorHAnsi"/>
          <w:color w:val="000000"/>
        </w:rPr>
        <w:t xml:space="preserve"> fera l’objet d’un arrêté ministériel de subventionnement pour chaque </w:t>
      </w:r>
      <w:r w:rsidR="007B59D8">
        <w:rPr>
          <w:rFonts w:cstheme="minorHAnsi"/>
          <w:color w:val="000000"/>
        </w:rPr>
        <w:t xml:space="preserve">bénéficiaire. </w:t>
      </w:r>
    </w:p>
    <w:p w14:paraId="1AF1C420" w14:textId="7254D47F" w:rsidR="004737F1" w:rsidRDefault="00656E95" w:rsidP="007F0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 subvention octroyée sera versée </w:t>
      </w:r>
      <w:r w:rsidR="00265B27">
        <w:rPr>
          <w:rFonts w:cstheme="minorHAnsi"/>
          <w:color w:val="000000"/>
        </w:rPr>
        <w:t>aux bénéficiaires</w:t>
      </w:r>
      <w:r>
        <w:rPr>
          <w:rFonts w:cstheme="minorHAnsi"/>
          <w:color w:val="000000"/>
        </w:rPr>
        <w:t xml:space="preserve"> en </w:t>
      </w:r>
      <w:r w:rsidR="00B7631B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 xml:space="preserve"> temps</w:t>
      </w:r>
      <w:r w:rsidR="003E647E">
        <w:rPr>
          <w:rFonts w:cstheme="minorHAnsi"/>
          <w:color w:val="000000"/>
        </w:rPr>
        <w:t> :</w:t>
      </w:r>
      <w:r w:rsidR="00A30568">
        <w:rPr>
          <w:rFonts w:cstheme="minorHAnsi"/>
          <w:color w:val="000000"/>
        </w:rPr>
        <w:t xml:space="preserve"> 80% au démarrage du projet, 20% au terme du projet, sur base du respect des conditions fixées dans l’arrêté</w:t>
      </w:r>
      <w:r w:rsidR="00A30568" w:rsidRPr="00A30568">
        <w:rPr>
          <w:rFonts w:cstheme="minorHAnsi"/>
          <w:color w:val="000000"/>
        </w:rPr>
        <w:t xml:space="preserve"> </w:t>
      </w:r>
      <w:r w:rsidR="00A30568">
        <w:rPr>
          <w:rFonts w:cstheme="minorHAnsi"/>
          <w:color w:val="000000"/>
        </w:rPr>
        <w:t>(réception du rapport final du projet dont le modèle sera transmis par l’Administration, ainsi que du dossier justificatif des dépenses).</w:t>
      </w:r>
    </w:p>
    <w:p w14:paraId="6F14DA06" w14:textId="18C63E15" w:rsidR="00DE1E28" w:rsidRPr="008263D5" w:rsidRDefault="00DE1E28" w:rsidP="00A93511">
      <w:pPr>
        <w:pStyle w:val="Titre2"/>
      </w:pPr>
      <w:bookmarkStart w:id="8" w:name="_Toc107234616"/>
      <w:r>
        <w:t>Comité d</w:t>
      </w:r>
      <w:r w:rsidR="00671125">
        <w:t>’accompagnem</w:t>
      </w:r>
      <w:r w:rsidR="00E71635">
        <w:t>e</w:t>
      </w:r>
      <w:r w:rsidR="00671125">
        <w:t>nt</w:t>
      </w:r>
      <w:bookmarkEnd w:id="8"/>
    </w:p>
    <w:p w14:paraId="069CE79F" w14:textId="760BF363" w:rsidR="00871C01" w:rsidRDefault="00DE1E28" w:rsidP="004F1441">
      <w:r w:rsidRPr="00C22D73">
        <w:t xml:space="preserve">Un </w:t>
      </w:r>
      <w:r w:rsidR="0048063A">
        <w:t xml:space="preserve">ou plusieurs </w:t>
      </w:r>
      <w:r w:rsidRPr="00C22D73">
        <w:t>comité</w:t>
      </w:r>
      <w:r w:rsidR="0048063A">
        <w:t>s</w:t>
      </w:r>
      <w:r w:rsidRPr="00C22D73">
        <w:t xml:space="preserve"> </w:t>
      </w:r>
      <w:r w:rsidR="00671125" w:rsidRPr="00CF7468">
        <w:t xml:space="preserve">d’accompagnement </w:t>
      </w:r>
      <w:r w:rsidR="0048063A" w:rsidRPr="00CF7468">
        <w:t xml:space="preserve">collectifs </w:t>
      </w:r>
      <w:r w:rsidR="00871C01">
        <w:t xml:space="preserve">(selon le nombre de projets retenus) </w:t>
      </w:r>
      <w:r w:rsidR="00E71635">
        <w:t>ser</w:t>
      </w:r>
      <w:r w:rsidR="0048063A">
        <w:t>ont</w:t>
      </w:r>
      <w:r w:rsidRPr="00C22D73">
        <w:t xml:space="preserve"> constitué</w:t>
      </w:r>
      <w:r w:rsidR="0048063A">
        <w:t xml:space="preserve">s sur une base géographique et/ou thématique. </w:t>
      </w:r>
      <w:r w:rsidR="00671125" w:rsidRPr="00CF7468">
        <w:t>Il</w:t>
      </w:r>
      <w:r w:rsidR="0048063A" w:rsidRPr="00CF7468">
        <w:t>s seront c</w:t>
      </w:r>
      <w:r w:rsidR="00666916" w:rsidRPr="00CF7468">
        <w:t>omposé</w:t>
      </w:r>
      <w:r w:rsidR="00A5350D" w:rsidRPr="00CF7468">
        <w:t>s</w:t>
      </w:r>
      <w:r w:rsidR="00671125" w:rsidRPr="00CF7468">
        <w:t xml:space="preserve"> des représentants du Ministre ayant la Formation dans ses attributions, du SPW Emploi</w:t>
      </w:r>
      <w:r w:rsidR="0048063A" w:rsidRPr="00CF7468">
        <w:t xml:space="preserve"> Formation</w:t>
      </w:r>
      <w:r w:rsidR="00671125" w:rsidRPr="00CF7468">
        <w:t xml:space="preserve">, </w:t>
      </w:r>
      <w:r w:rsidR="00E71635" w:rsidRPr="00CF7468">
        <w:t>d</w:t>
      </w:r>
      <w:r w:rsidR="0048063A" w:rsidRPr="00CF7468">
        <w:t>es bénéficiaires du</w:t>
      </w:r>
      <w:r w:rsidR="00671125" w:rsidRPr="00CF7468">
        <w:t xml:space="preserve"> </w:t>
      </w:r>
      <w:r w:rsidR="0048063A" w:rsidRPr="00CF7468">
        <w:t xml:space="preserve">projet </w:t>
      </w:r>
      <w:r w:rsidR="00671125" w:rsidRPr="00CF7468">
        <w:t>ainsi que de toute autre personne susceptible d’apporter son expertise au Comité.</w:t>
      </w:r>
    </w:p>
    <w:p w14:paraId="2665825B" w14:textId="6F1B551B" w:rsidR="00871C01" w:rsidRPr="00C22D73" w:rsidRDefault="00871C01" w:rsidP="004F1441">
      <w:r>
        <w:t xml:space="preserve">Il(s) se réunira/ont semestriellement ou davantage selon les exigences définies dans la gouvernance du plan de relance de la Wallonie. </w:t>
      </w:r>
    </w:p>
    <w:p w14:paraId="696C9C50" w14:textId="2DBA03C8" w:rsidR="0003067C" w:rsidRDefault="00671125" w:rsidP="004F1441">
      <w:pPr>
        <w:rPr>
          <w:lang w:val="fr-FR"/>
        </w:rPr>
      </w:pPr>
      <w:r w:rsidRPr="0003067C">
        <w:t xml:space="preserve">Le Comité d’accompagnement </w:t>
      </w:r>
      <w:r w:rsidRPr="0003067C">
        <w:rPr>
          <w:lang w:val="fr-FR"/>
        </w:rPr>
        <w:t xml:space="preserve">sera notamment chargé </w:t>
      </w:r>
      <w:r w:rsidR="0003067C">
        <w:rPr>
          <w:lang w:val="fr-FR"/>
        </w:rPr>
        <w:t>de :</w:t>
      </w:r>
    </w:p>
    <w:p w14:paraId="72A97F4F" w14:textId="204D4F71" w:rsidR="0003067C" w:rsidRPr="0003067C" w:rsidRDefault="00417E41" w:rsidP="0043768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ind w:left="641" w:hanging="357"/>
        <w:rPr>
          <w:rFonts w:cstheme="minorHAnsi"/>
          <w:lang w:val="fr-FR"/>
        </w:rPr>
      </w:pPr>
      <w:proofErr w:type="gramStart"/>
      <w:r>
        <w:rPr>
          <w:rFonts w:cstheme="minorHAnsi"/>
          <w:lang w:eastAsia="fr-FR"/>
        </w:rPr>
        <w:t>s</w:t>
      </w:r>
      <w:r w:rsidR="0003067C" w:rsidRPr="0003067C">
        <w:rPr>
          <w:rFonts w:cstheme="minorHAnsi"/>
          <w:lang w:eastAsia="fr-FR"/>
        </w:rPr>
        <w:t>uivre</w:t>
      </w:r>
      <w:proofErr w:type="gramEnd"/>
      <w:r w:rsidR="0003067C" w:rsidRPr="0003067C">
        <w:rPr>
          <w:rFonts w:cstheme="minorHAnsi"/>
          <w:lang w:eastAsia="fr-FR"/>
        </w:rPr>
        <w:t xml:space="preserve"> l’état d’avancement des différentes activités ;</w:t>
      </w:r>
    </w:p>
    <w:p w14:paraId="6B86007E" w14:textId="3BAF10F3" w:rsidR="0003067C" w:rsidRPr="0003067C" w:rsidRDefault="00417E41" w:rsidP="00DE14A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ind w:left="641" w:hanging="357"/>
        <w:rPr>
          <w:rFonts w:cstheme="minorHAnsi"/>
          <w:lang w:val="fr-FR"/>
        </w:rPr>
      </w:pPr>
      <w:proofErr w:type="gramStart"/>
      <w:r>
        <w:rPr>
          <w:rFonts w:cstheme="minorHAnsi"/>
          <w:lang w:eastAsia="fr-FR"/>
        </w:rPr>
        <w:t>s</w:t>
      </w:r>
      <w:r w:rsidR="0003067C" w:rsidRPr="0003067C">
        <w:rPr>
          <w:rFonts w:cstheme="minorHAnsi"/>
          <w:lang w:eastAsia="fr-FR"/>
        </w:rPr>
        <w:t>uivre</w:t>
      </w:r>
      <w:proofErr w:type="gramEnd"/>
      <w:r w:rsidR="0003067C" w:rsidRPr="0003067C">
        <w:rPr>
          <w:rFonts w:cstheme="minorHAnsi"/>
          <w:lang w:eastAsia="fr-FR"/>
        </w:rPr>
        <w:t xml:space="preserve"> les consommations budgétaires ;</w:t>
      </w:r>
    </w:p>
    <w:p w14:paraId="0ECDD94A" w14:textId="6AA8BE52" w:rsidR="0003067C" w:rsidRPr="0003067C" w:rsidRDefault="00417E41" w:rsidP="00DE14A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ind w:left="641" w:hanging="357"/>
        <w:rPr>
          <w:rFonts w:cstheme="minorHAnsi"/>
          <w:lang w:val="fr-FR"/>
        </w:rPr>
      </w:pPr>
      <w:proofErr w:type="gramStart"/>
      <w:r>
        <w:rPr>
          <w:rFonts w:cstheme="minorHAnsi"/>
          <w:lang w:eastAsia="fr-FR"/>
        </w:rPr>
        <w:t>i</w:t>
      </w:r>
      <w:r w:rsidR="0003067C" w:rsidRPr="0003067C">
        <w:rPr>
          <w:rFonts w:cstheme="minorHAnsi"/>
          <w:lang w:eastAsia="fr-FR"/>
        </w:rPr>
        <w:t>dentifier</w:t>
      </w:r>
      <w:proofErr w:type="gramEnd"/>
      <w:r w:rsidR="0003067C" w:rsidRPr="0003067C">
        <w:rPr>
          <w:rFonts w:cstheme="minorHAnsi"/>
          <w:lang w:eastAsia="fr-FR"/>
        </w:rPr>
        <w:t xml:space="preserve"> les éventuelles difficultés de mise en œuvre et trouver des solutions ;</w:t>
      </w:r>
    </w:p>
    <w:p w14:paraId="0A159493" w14:textId="4B4ED30E" w:rsidR="0003067C" w:rsidRPr="0003067C" w:rsidRDefault="00417E41" w:rsidP="0043768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ind w:left="641" w:hanging="357"/>
        <w:contextualSpacing w:val="0"/>
        <w:rPr>
          <w:rFonts w:cstheme="minorHAnsi"/>
          <w:lang w:val="fr-FR"/>
        </w:rPr>
      </w:pPr>
      <w:proofErr w:type="gramStart"/>
      <w:r>
        <w:rPr>
          <w:rFonts w:cstheme="minorHAnsi"/>
          <w:lang w:eastAsia="fr-FR"/>
        </w:rPr>
        <w:t>p</w:t>
      </w:r>
      <w:r w:rsidR="0003067C" w:rsidRPr="0003067C">
        <w:rPr>
          <w:rFonts w:cstheme="minorHAnsi"/>
          <w:lang w:eastAsia="fr-FR"/>
        </w:rPr>
        <w:t>rocéder</w:t>
      </w:r>
      <w:proofErr w:type="gramEnd"/>
      <w:r w:rsidR="0003067C" w:rsidRPr="0003067C">
        <w:rPr>
          <w:rFonts w:cstheme="minorHAnsi"/>
          <w:lang w:eastAsia="fr-FR"/>
        </w:rPr>
        <w:t>, si nécessaire, à la modification du calendrier prévu pour la réalisation des activités</w:t>
      </w:r>
      <w:r>
        <w:rPr>
          <w:rFonts w:cstheme="minorHAnsi"/>
          <w:lang w:eastAsia="fr-FR"/>
        </w:rPr>
        <w:t>.</w:t>
      </w:r>
    </w:p>
    <w:p w14:paraId="68278030" w14:textId="1B611323" w:rsidR="0003067C" w:rsidRPr="0003067C" w:rsidRDefault="0003067C" w:rsidP="003F684A">
      <w:pPr>
        <w:rPr>
          <w:rFonts w:cstheme="minorHAnsi"/>
        </w:rPr>
      </w:pPr>
      <w:r>
        <w:rPr>
          <w:rFonts w:cstheme="minorHAnsi"/>
        </w:rPr>
        <w:t>Le</w:t>
      </w:r>
      <w:r w:rsidRPr="0003067C">
        <w:rPr>
          <w:rFonts w:cstheme="minorHAnsi"/>
        </w:rPr>
        <w:t xml:space="preserve"> SPW est chargé de l’organisation d</w:t>
      </w:r>
      <w:r w:rsidR="0048063A">
        <w:rPr>
          <w:rFonts w:cstheme="minorHAnsi"/>
        </w:rPr>
        <w:t>es</w:t>
      </w:r>
      <w:r w:rsidRPr="0003067C">
        <w:rPr>
          <w:rFonts w:cstheme="minorHAnsi"/>
        </w:rPr>
        <w:t xml:space="preserve"> Comité</w:t>
      </w:r>
      <w:r w:rsidR="0048063A">
        <w:rPr>
          <w:rFonts w:cstheme="minorHAnsi"/>
        </w:rPr>
        <w:t>s</w:t>
      </w:r>
      <w:r w:rsidRPr="0003067C">
        <w:rPr>
          <w:rFonts w:cstheme="minorHAnsi"/>
        </w:rPr>
        <w:t xml:space="preserve"> d’accompagnement</w:t>
      </w:r>
      <w:r w:rsidR="0048063A">
        <w:rPr>
          <w:rFonts w:cstheme="minorHAnsi"/>
        </w:rPr>
        <w:t xml:space="preserve">, en ce compris du </w:t>
      </w:r>
      <w:r w:rsidR="00F8737A">
        <w:rPr>
          <w:rFonts w:cstheme="minorHAnsi"/>
        </w:rPr>
        <w:t>s</w:t>
      </w:r>
      <w:r w:rsidR="0048063A">
        <w:rPr>
          <w:rFonts w:cstheme="minorHAnsi"/>
        </w:rPr>
        <w:t>ecrétariat</w:t>
      </w:r>
      <w:r w:rsidRPr="0003067C">
        <w:rPr>
          <w:rFonts w:cstheme="minorHAnsi"/>
        </w:rPr>
        <w:t>.</w:t>
      </w:r>
    </w:p>
    <w:p w14:paraId="74034A85" w14:textId="18272AE0" w:rsidR="00882D72" w:rsidRPr="008263D5" w:rsidRDefault="0048063A" w:rsidP="00A93511">
      <w:pPr>
        <w:pStyle w:val="Titre2"/>
      </w:pPr>
      <w:bookmarkStart w:id="9" w:name="_Toc107234617"/>
      <w:r>
        <w:t xml:space="preserve">Rapport </w:t>
      </w:r>
      <w:r w:rsidR="00F462F6">
        <w:t>d’activités et d’évaluation</w:t>
      </w:r>
      <w:bookmarkEnd w:id="9"/>
    </w:p>
    <w:p w14:paraId="04C44E2F" w14:textId="0E549F13" w:rsidR="00871C01" w:rsidRDefault="00871C01" w:rsidP="004F1441">
      <w:r>
        <w:t xml:space="preserve">Un rapport </w:t>
      </w:r>
      <w:r w:rsidR="00F462F6">
        <w:t>d’activités et d’évaluation</w:t>
      </w:r>
      <w:r>
        <w:t xml:space="preserve">, dont le modèle sera envoyé par le SPW, sera à remettre </w:t>
      </w:r>
      <w:r w:rsidR="00417E41">
        <w:t xml:space="preserve">annuellement </w:t>
      </w:r>
      <w:r>
        <w:t>afin de faire le point sur les activités réalisées</w:t>
      </w:r>
      <w:r w:rsidR="002F05EB">
        <w:t xml:space="preserve">, les résultats et </w:t>
      </w:r>
      <w:r>
        <w:t>les</w:t>
      </w:r>
      <w:r w:rsidR="00D07B69">
        <w:t xml:space="preserve"> bonnes pratiques développées</w:t>
      </w:r>
      <w:r>
        <w:t xml:space="preserve">. </w:t>
      </w:r>
      <w:r w:rsidR="00F51D6A">
        <w:t>Il sera communiqué une première fois pour rendre compte de</w:t>
      </w:r>
      <w:r w:rsidR="00417E41">
        <w:t xml:space="preserve"> la période du 1</w:t>
      </w:r>
      <w:r w:rsidR="00417E41" w:rsidRPr="00417E41">
        <w:rPr>
          <w:vertAlign w:val="superscript"/>
        </w:rPr>
        <w:t>er</w:t>
      </w:r>
      <w:r w:rsidR="00417E41">
        <w:t xml:space="preserve"> </w:t>
      </w:r>
      <w:r w:rsidR="008023ED">
        <w:t xml:space="preserve">décembre </w:t>
      </w:r>
      <w:r w:rsidR="00417E41">
        <w:t xml:space="preserve">2022 au 31 décembre 2023. </w:t>
      </w:r>
      <w:r w:rsidR="00F51D6A">
        <w:lastRenderedPageBreak/>
        <w:t>Il sera ensuite communiqué une deuxième fois afin de rendre compte de l’ensemble de l’action du 1</w:t>
      </w:r>
      <w:r w:rsidR="00F51D6A" w:rsidRPr="00F51D6A">
        <w:rPr>
          <w:vertAlign w:val="superscript"/>
        </w:rPr>
        <w:t>er</w:t>
      </w:r>
      <w:r w:rsidR="00F51D6A">
        <w:t xml:space="preserve"> </w:t>
      </w:r>
      <w:r w:rsidR="008023ED">
        <w:t xml:space="preserve">décembre </w:t>
      </w:r>
      <w:r w:rsidR="00F51D6A">
        <w:t>2022 au</w:t>
      </w:r>
      <w:r w:rsidR="00417E41">
        <w:t xml:space="preserve"> 31 décembre 2024.</w:t>
      </w:r>
    </w:p>
    <w:p w14:paraId="1E3743A6" w14:textId="56FAC8B4" w:rsidR="00871C01" w:rsidRDefault="00871C01" w:rsidP="004F1441">
      <w:r>
        <w:t xml:space="preserve">Ledit </w:t>
      </w:r>
      <w:r w:rsidR="0048063A">
        <w:t xml:space="preserve">rapport </w:t>
      </w:r>
      <w:r w:rsidR="00890CA1">
        <w:t xml:space="preserve">sera </w:t>
      </w:r>
      <w:r>
        <w:t xml:space="preserve">à </w:t>
      </w:r>
      <w:r w:rsidR="00B51AEC">
        <w:t>communiqu</w:t>
      </w:r>
      <w:r>
        <w:t>er</w:t>
      </w:r>
      <w:r w:rsidR="00B51AEC">
        <w:t xml:space="preserve"> au SPW</w:t>
      </w:r>
      <w:r w:rsidR="00361FFB">
        <w:t xml:space="preserve"> Emploi Formation</w:t>
      </w:r>
      <w:r w:rsidR="006B3586">
        <w:t>.</w:t>
      </w:r>
      <w:bookmarkEnd w:id="1"/>
    </w:p>
    <w:p w14:paraId="600C7094" w14:textId="42B6F367" w:rsidR="005C64A9" w:rsidRPr="005C64A9" w:rsidRDefault="005C64A9" w:rsidP="004F1441">
      <w:pPr>
        <w:rPr>
          <w:highlight w:val="yellow"/>
        </w:rPr>
      </w:pPr>
      <w:r w:rsidRPr="00417E41">
        <w:t>Le rapport portera notamment sur les dimensions suivantes :</w:t>
      </w:r>
    </w:p>
    <w:p w14:paraId="520651AA" w14:textId="5250F5C1" w:rsidR="00CB295E" w:rsidRDefault="00CB295E" w:rsidP="00417E41">
      <w:pPr>
        <w:pStyle w:val="Paragraphedeliste"/>
        <w:numPr>
          <w:ilvl w:val="0"/>
          <w:numId w:val="53"/>
        </w:numPr>
        <w:spacing w:before="0" w:after="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Nombre de stagiaires concernés par la mesure</w:t>
      </w:r>
      <w:r w:rsidR="00323795">
        <w:rPr>
          <w:rFonts w:eastAsia="Times New Roman"/>
        </w:rPr>
        <w:t> ;</w:t>
      </w:r>
    </w:p>
    <w:p w14:paraId="5777BBCD" w14:textId="6934F913" w:rsidR="00CB295E" w:rsidRDefault="00CB295E" w:rsidP="00417E41">
      <w:pPr>
        <w:pStyle w:val="Paragraphedeliste"/>
        <w:numPr>
          <w:ilvl w:val="0"/>
          <w:numId w:val="53"/>
        </w:numPr>
        <w:spacing w:before="0" w:after="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Actions mises en place en amont, aval et pendant avec quels partenariats et moyens</w:t>
      </w:r>
      <w:r w:rsidR="00323795">
        <w:rPr>
          <w:rFonts w:eastAsia="Times New Roman"/>
        </w:rPr>
        <w:t> ;</w:t>
      </w:r>
    </w:p>
    <w:p w14:paraId="276C8788" w14:textId="00A10F25" w:rsidR="00CB295E" w:rsidRDefault="00CB295E" w:rsidP="00417E41">
      <w:pPr>
        <w:pStyle w:val="Paragraphedeliste"/>
        <w:numPr>
          <w:ilvl w:val="0"/>
          <w:numId w:val="53"/>
        </w:numPr>
        <w:spacing w:before="0" w:after="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Place du travail collectif et individuel</w:t>
      </w:r>
      <w:r w:rsidR="00323795">
        <w:rPr>
          <w:rFonts w:eastAsia="Times New Roman"/>
        </w:rPr>
        <w:t> ;</w:t>
      </w:r>
    </w:p>
    <w:p w14:paraId="09984101" w14:textId="1E96DFAB" w:rsidR="00CB295E" w:rsidRDefault="00CB295E" w:rsidP="00417E41">
      <w:pPr>
        <w:pStyle w:val="Paragraphedeliste"/>
        <w:numPr>
          <w:ilvl w:val="0"/>
          <w:numId w:val="53"/>
        </w:numPr>
        <w:spacing w:before="0" w:after="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Résultats annoncés sont-ils atteints et sinon </w:t>
      </w:r>
      <w:r w:rsidR="00323795">
        <w:rPr>
          <w:rFonts w:eastAsia="Times New Roman"/>
        </w:rPr>
        <w:t>les raisons ;</w:t>
      </w:r>
    </w:p>
    <w:p w14:paraId="7FA48AEF" w14:textId="4AF03A99" w:rsidR="005C64A9" w:rsidRDefault="00CB295E" w:rsidP="00417E41">
      <w:pPr>
        <w:pStyle w:val="Paragraphedeliste"/>
        <w:numPr>
          <w:ilvl w:val="0"/>
          <w:numId w:val="53"/>
        </w:numPr>
        <w:spacing w:before="0" w:after="24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Pistes et perspectives (recueil de bonnes pratiques à destination du secteur)</w:t>
      </w:r>
      <w:r w:rsidR="00417E41">
        <w:rPr>
          <w:rFonts w:eastAsia="Times New Roman"/>
        </w:rPr>
        <w:t>.</w:t>
      </w:r>
    </w:p>
    <w:p w14:paraId="7D04E7A7" w14:textId="305BD63B" w:rsidR="006829E2" w:rsidRPr="006829E2" w:rsidRDefault="006829E2" w:rsidP="006829E2">
      <w:pPr>
        <w:spacing w:before="0" w:after="240" w:line="240" w:lineRule="auto"/>
        <w:jc w:val="left"/>
        <w:rPr>
          <w:rFonts w:eastAsia="Times New Roman"/>
        </w:rPr>
      </w:pPr>
      <w:bookmarkStart w:id="10" w:name="_Hlk103329871"/>
      <w:r>
        <w:rPr>
          <w:rFonts w:eastAsia="Times New Roman"/>
        </w:rPr>
        <w:t xml:space="preserve">En outre, l’évaluation renseignera </w:t>
      </w:r>
      <w:r w:rsidRPr="006829E2">
        <w:rPr>
          <w:rFonts w:eastAsia="Times New Roman"/>
        </w:rPr>
        <w:t>l’impact</w:t>
      </w:r>
      <w:r>
        <w:rPr>
          <w:rFonts w:eastAsia="Times New Roman"/>
        </w:rPr>
        <w:t xml:space="preserve"> </w:t>
      </w:r>
      <w:r w:rsidRPr="006829E2">
        <w:rPr>
          <w:rFonts w:eastAsia="Times New Roman"/>
        </w:rPr>
        <w:t xml:space="preserve">du projet </w:t>
      </w:r>
      <w:r>
        <w:rPr>
          <w:rFonts w:eastAsia="Times New Roman"/>
        </w:rPr>
        <w:t xml:space="preserve">sur la présence en formation, la poursuite à terme de la formation ainsi que, au terme de la formation, </w:t>
      </w:r>
      <w:r w:rsidRPr="006829E2">
        <w:rPr>
          <w:rFonts w:eastAsia="Times New Roman"/>
        </w:rPr>
        <w:t xml:space="preserve">sur l’insertion vers l’emploi et/ou </w:t>
      </w:r>
      <w:r>
        <w:rPr>
          <w:rFonts w:eastAsia="Times New Roman"/>
        </w:rPr>
        <w:t>la formation qualifiante.</w:t>
      </w:r>
      <w:bookmarkEnd w:id="10"/>
    </w:p>
    <w:sectPr w:rsidR="006829E2" w:rsidRPr="006829E2" w:rsidSect="001A0D9D">
      <w:foot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2DFA" w14:textId="77777777" w:rsidR="00143DEE" w:rsidRDefault="00143DEE" w:rsidP="008D34E4">
      <w:pPr>
        <w:spacing w:after="0" w:line="240" w:lineRule="auto"/>
      </w:pPr>
      <w:r>
        <w:separator/>
      </w:r>
    </w:p>
  </w:endnote>
  <w:endnote w:type="continuationSeparator" w:id="0">
    <w:p w14:paraId="48592CC8" w14:textId="77777777" w:rsidR="00143DEE" w:rsidRDefault="00143DEE" w:rsidP="008D34E4">
      <w:pPr>
        <w:spacing w:after="0" w:line="240" w:lineRule="auto"/>
      </w:pPr>
      <w:r>
        <w:continuationSeparator/>
      </w:r>
    </w:p>
  </w:endnote>
  <w:endnote w:type="continuationNotice" w:id="1">
    <w:p w14:paraId="4DC3DF83" w14:textId="77777777" w:rsidR="00143DEE" w:rsidRDefault="00143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64"/>
      <w:docPartObj>
        <w:docPartGallery w:val="Page Numbers (Bottom of Page)"/>
        <w:docPartUnique/>
      </w:docPartObj>
    </w:sdtPr>
    <w:sdtEndPr/>
    <w:sdtContent>
      <w:p w14:paraId="65E2F0CE" w14:textId="13CACE99" w:rsidR="00312669" w:rsidRDefault="003126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263F1D" w14:textId="77777777" w:rsidR="00312669" w:rsidRDefault="003126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20A4" w14:textId="77777777" w:rsidR="00143DEE" w:rsidRDefault="00143DEE" w:rsidP="008D34E4">
      <w:pPr>
        <w:spacing w:after="0" w:line="240" w:lineRule="auto"/>
      </w:pPr>
      <w:r>
        <w:separator/>
      </w:r>
    </w:p>
  </w:footnote>
  <w:footnote w:type="continuationSeparator" w:id="0">
    <w:p w14:paraId="457F4398" w14:textId="77777777" w:rsidR="00143DEE" w:rsidRDefault="00143DEE" w:rsidP="008D34E4">
      <w:pPr>
        <w:spacing w:after="0" w:line="240" w:lineRule="auto"/>
      </w:pPr>
      <w:r>
        <w:continuationSeparator/>
      </w:r>
    </w:p>
  </w:footnote>
  <w:footnote w:type="continuationNotice" w:id="1">
    <w:p w14:paraId="460F292D" w14:textId="77777777" w:rsidR="00143DEE" w:rsidRDefault="00143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CA12F"/>
    <w:multiLevelType w:val="hybridMultilevel"/>
    <w:tmpl w:val="7707D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96DEDD"/>
    <w:multiLevelType w:val="hybridMultilevel"/>
    <w:tmpl w:val="2D07F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29C8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49E3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582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DE2A8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FD0C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106DC4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3A7C2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4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61441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520171"/>
    <w:multiLevelType w:val="hybridMultilevel"/>
    <w:tmpl w:val="9842A028"/>
    <w:lvl w:ilvl="0" w:tplc="E3828322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992E0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BE3603"/>
    <w:multiLevelType w:val="hybridMultilevel"/>
    <w:tmpl w:val="97762902"/>
    <w:lvl w:ilvl="0" w:tplc="ECA0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22169B"/>
    <w:multiLevelType w:val="hybridMultilevel"/>
    <w:tmpl w:val="EA045560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249A5"/>
    <w:multiLevelType w:val="hybridMultilevel"/>
    <w:tmpl w:val="AB6D02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CBC41E1"/>
    <w:multiLevelType w:val="multilevel"/>
    <w:tmpl w:val="2EE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31A04E7"/>
    <w:multiLevelType w:val="hybridMultilevel"/>
    <w:tmpl w:val="6E32CFCE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A1C2E"/>
    <w:multiLevelType w:val="hybridMultilevel"/>
    <w:tmpl w:val="1D187F26"/>
    <w:lvl w:ilvl="0" w:tplc="DCE4C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032C8"/>
    <w:multiLevelType w:val="hybridMultilevel"/>
    <w:tmpl w:val="196EED52"/>
    <w:lvl w:ilvl="0" w:tplc="080C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1BA700CC"/>
    <w:multiLevelType w:val="hybridMultilevel"/>
    <w:tmpl w:val="654440BC"/>
    <w:lvl w:ilvl="0" w:tplc="F2B0EDBA">
      <w:start w:val="16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1CC1586C"/>
    <w:multiLevelType w:val="hybridMultilevel"/>
    <w:tmpl w:val="4D0AED08"/>
    <w:lvl w:ilvl="0" w:tplc="9D8EFF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A42B2"/>
    <w:multiLevelType w:val="hybridMultilevel"/>
    <w:tmpl w:val="E7FEA704"/>
    <w:lvl w:ilvl="0" w:tplc="080C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260D6E19"/>
    <w:multiLevelType w:val="hybridMultilevel"/>
    <w:tmpl w:val="FCE0D0F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617DDE"/>
    <w:multiLevelType w:val="hybridMultilevel"/>
    <w:tmpl w:val="0FA2FD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95D08"/>
    <w:multiLevelType w:val="hybridMultilevel"/>
    <w:tmpl w:val="7814108C"/>
    <w:lvl w:ilvl="0" w:tplc="1A2424DC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88F1DBC"/>
    <w:multiLevelType w:val="hybridMultilevel"/>
    <w:tmpl w:val="CF2AF378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3F6959"/>
    <w:multiLevelType w:val="hybridMultilevel"/>
    <w:tmpl w:val="50B0E62E"/>
    <w:lvl w:ilvl="0" w:tplc="D21E7A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4440B"/>
    <w:multiLevelType w:val="hybridMultilevel"/>
    <w:tmpl w:val="18B64452"/>
    <w:lvl w:ilvl="0" w:tplc="1A2424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04FDC"/>
    <w:multiLevelType w:val="hybridMultilevel"/>
    <w:tmpl w:val="74F43EA8"/>
    <w:lvl w:ilvl="0" w:tplc="719E1B44">
      <w:start w:val="43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C0CFD"/>
    <w:multiLevelType w:val="hybridMultilevel"/>
    <w:tmpl w:val="92BE2D7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F3EEF"/>
    <w:multiLevelType w:val="hybridMultilevel"/>
    <w:tmpl w:val="2B3E6D9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C546E6"/>
    <w:multiLevelType w:val="hybridMultilevel"/>
    <w:tmpl w:val="D5F0D4CA"/>
    <w:lvl w:ilvl="0" w:tplc="2D4ABE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5800AC"/>
    <w:multiLevelType w:val="hybridMultilevel"/>
    <w:tmpl w:val="A1943B90"/>
    <w:lvl w:ilvl="0" w:tplc="E3AA70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812B1B"/>
    <w:multiLevelType w:val="hybridMultilevel"/>
    <w:tmpl w:val="EC725B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750F7"/>
    <w:multiLevelType w:val="hybridMultilevel"/>
    <w:tmpl w:val="62FCBB5C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65F269B4">
      <w:start w:val="1"/>
      <w:numFmt w:val="bullet"/>
      <w:pStyle w:val="Listepuce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C744B6"/>
    <w:multiLevelType w:val="hybridMultilevel"/>
    <w:tmpl w:val="DA8CD97A"/>
    <w:lvl w:ilvl="0" w:tplc="5C1C1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72B0F"/>
    <w:multiLevelType w:val="hybridMultilevel"/>
    <w:tmpl w:val="1930AA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0669F"/>
    <w:multiLevelType w:val="hybridMultilevel"/>
    <w:tmpl w:val="415021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D7036"/>
    <w:multiLevelType w:val="hybridMultilevel"/>
    <w:tmpl w:val="A42A8E0C"/>
    <w:lvl w:ilvl="0" w:tplc="71DC9D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F589D"/>
    <w:multiLevelType w:val="hybridMultilevel"/>
    <w:tmpl w:val="9A8EC8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161AE"/>
    <w:multiLevelType w:val="hybridMultilevel"/>
    <w:tmpl w:val="3300102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427EB"/>
    <w:multiLevelType w:val="hybridMultilevel"/>
    <w:tmpl w:val="0988DF8C"/>
    <w:lvl w:ilvl="0" w:tplc="96B2D244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D17696"/>
    <w:multiLevelType w:val="hybridMultilevel"/>
    <w:tmpl w:val="86B441D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855AB2"/>
    <w:multiLevelType w:val="hybridMultilevel"/>
    <w:tmpl w:val="FED83AE0"/>
    <w:lvl w:ilvl="0" w:tplc="1B54D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FC2B05"/>
    <w:multiLevelType w:val="hybridMultilevel"/>
    <w:tmpl w:val="3C1C504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46CF0"/>
    <w:multiLevelType w:val="hybridMultilevel"/>
    <w:tmpl w:val="F314033C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83022"/>
    <w:multiLevelType w:val="hybridMultilevel"/>
    <w:tmpl w:val="D4322C76"/>
    <w:lvl w:ilvl="0" w:tplc="F2F2BF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9"/>
  </w:num>
  <w:num w:numId="4">
    <w:abstractNumId w:val="12"/>
  </w:num>
  <w:num w:numId="5">
    <w:abstractNumId w:val="22"/>
  </w:num>
  <w:num w:numId="6">
    <w:abstractNumId w:val="34"/>
  </w:num>
  <w:num w:numId="7">
    <w:abstractNumId w:val="37"/>
  </w:num>
  <w:num w:numId="8">
    <w:abstractNumId w:val="36"/>
  </w:num>
  <w:num w:numId="9">
    <w:abstractNumId w:val="35"/>
  </w:num>
  <w:num w:numId="10">
    <w:abstractNumId w:val="33"/>
  </w:num>
  <w:num w:numId="11">
    <w:abstractNumId w:val="19"/>
  </w:num>
  <w:num w:numId="12">
    <w:abstractNumId w:val="0"/>
  </w:num>
  <w:num w:numId="13">
    <w:abstractNumId w:val="24"/>
  </w:num>
  <w:num w:numId="14">
    <w:abstractNumId w:val="30"/>
  </w:num>
  <w:num w:numId="15">
    <w:abstractNumId w:val="20"/>
  </w:num>
  <w:num w:numId="16">
    <w:abstractNumId w:val="26"/>
  </w:num>
  <w:num w:numId="17">
    <w:abstractNumId w:val="41"/>
  </w:num>
  <w:num w:numId="18">
    <w:abstractNumId w:val="46"/>
  </w:num>
  <w:num w:numId="19">
    <w:abstractNumId w:val="45"/>
  </w:num>
  <w:num w:numId="20">
    <w:abstractNumId w:val="31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40"/>
  </w:num>
  <w:num w:numId="26">
    <w:abstractNumId w:val="44"/>
  </w:num>
  <w:num w:numId="27">
    <w:abstractNumId w:val="25"/>
  </w:num>
  <w:num w:numId="28">
    <w:abstractNumId w:val="38"/>
  </w:num>
  <w:num w:numId="29">
    <w:abstractNumId w:val="18"/>
  </w:num>
  <w:num w:numId="30">
    <w:abstractNumId w:val="29"/>
  </w:num>
  <w:num w:numId="31">
    <w:abstractNumId w:val="42"/>
  </w:num>
  <w:num w:numId="32">
    <w:abstractNumId w:val="10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1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42"/>
  </w:num>
  <w:num w:numId="43">
    <w:abstractNumId w:val="42"/>
  </w:num>
  <w:num w:numId="44">
    <w:abstractNumId w:val="42"/>
  </w:num>
  <w:num w:numId="45">
    <w:abstractNumId w:val="42"/>
  </w:num>
  <w:num w:numId="46">
    <w:abstractNumId w:val="16"/>
  </w:num>
  <w:num w:numId="47">
    <w:abstractNumId w:val="47"/>
  </w:num>
  <w:num w:numId="48">
    <w:abstractNumId w:val="21"/>
  </w:num>
  <w:num w:numId="49">
    <w:abstractNumId w:val="27"/>
  </w:num>
  <w:num w:numId="50">
    <w:abstractNumId w:val="23"/>
  </w:num>
  <w:num w:numId="51">
    <w:abstractNumId w:val="35"/>
  </w:num>
  <w:num w:numId="52">
    <w:abstractNumId w:val="28"/>
  </w:num>
  <w:num w:numId="53">
    <w:abstractNumId w:val="13"/>
  </w:num>
  <w:num w:numId="54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001781"/>
    <w:rsid w:val="00003EAC"/>
    <w:rsid w:val="000068DC"/>
    <w:rsid w:val="00014033"/>
    <w:rsid w:val="00017BD7"/>
    <w:rsid w:val="00020B5E"/>
    <w:rsid w:val="00022258"/>
    <w:rsid w:val="00022308"/>
    <w:rsid w:val="0002282B"/>
    <w:rsid w:val="000279F1"/>
    <w:rsid w:val="0003012A"/>
    <w:rsid w:val="0003067C"/>
    <w:rsid w:val="00030A3B"/>
    <w:rsid w:val="00034D35"/>
    <w:rsid w:val="000359B1"/>
    <w:rsid w:val="00037D4D"/>
    <w:rsid w:val="00037FA0"/>
    <w:rsid w:val="0004583B"/>
    <w:rsid w:val="0004678A"/>
    <w:rsid w:val="00046F5E"/>
    <w:rsid w:val="000514D5"/>
    <w:rsid w:val="00052EF3"/>
    <w:rsid w:val="00057D02"/>
    <w:rsid w:val="0006066B"/>
    <w:rsid w:val="00062408"/>
    <w:rsid w:val="0006244A"/>
    <w:rsid w:val="00062491"/>
    <w:rsid w:val="00063E7E"/>
    <w:rsid w:val="000643BA"/>
    <w:rsid w:val="00070242"/>
    <w:rsid w:val="00070554"/>
    <w:rsid w:val="00074256"/>
    <w:rsid w:val="00075C88"/>
    <w:rsid w:val="00075E4B"/>
    <w:rsid w:val="0007756F"/>
    <w:rsid w:val="0007777A"/>
    <w:rsid w:val="00081F77"/>
    <w:rsid w:val="000846E1"/>
    <w:rsid w:val="0008486A"/>
    <w:rsid w:val="00084D4D"/>
    <w:rsid w:val="00085C8E"/>
    <w:rsid w:val="00091591"/>
    <w:rsid w:val="0009187D"/>
    <w:rsid w:val="00091E14"/>
    <w:rsid w:val="00095986"/>
    <w:rsid w:val="00096A10"/>
    <w:rsid w:val="00097CDF"/>
    <w:rsid w:val="000A0DD5"/>
    <w:rsid w:val="000A12C8"/>
    <w:rsid w:val="000A178D"/>
    <w:rsid w:val="000A3AEE"/>
    <w:rsid w:val="000A5C13"/>
    <w:rsid w:val="000A6211"/>
    <w:rsid w:val="000B21A3"/>
    <w:rsid w:val="000B26DA"/>
    <w:rsid w:val="000B55A2"/>
    <w:rsid w:val="000B595A"/>
    <w:rsid w:val="000B637D"/>
    <w:rsid w:val="000B769F"/>
    <w:rsid w:val="000C0514"/>
    <w:rsid w:val="000D10E6"/>
    <w:rsid w:val="000D1C0D"/>
    <w:rsid w:val="000D1F92"/>
    <w:rsid w:val="000D21CC"/>
    <w:rsid w:val="000D3480"/>
    <w:rsid w:val="000D38D7"/>
    <w:rsid w:val="000D5BC4"/>
    <w:rsid w:val="000D6EEC"/>
    <w:rsid w:val="000E0DFC"/>
    <w:rsid w:val="000E5CFB"/>
    <w:rsid w:val="000E6A1D"/>
    <w:rsid w:val="000F033A"/>
    <w:rsid w:val="000F2EDF"/>
    <w:rsid w:val="000F4161"/>
    <w:rsid w:val="000F44A6"/>
    <w:rsid w:val="000F6945"/>
    <w:rsid w:val="000F779F"/>
    <w:rsid w:val="001009E1"/>
    <w:rsid w:val="001031FB"/>
    <w:rsid w:val="00105269"/>
    <w:rsid w:val="00105E9F"/>
    <w:rsid w:val="0010631C"/>
    <w:rsid w:val="001074B8"/>
    <w:rsid w:val="00112045"/>
    <w:rsid w:val="001154DB"/>
    <w:rsid w:val="00115C9D"/>
    <w:rsid w:val="00122D13"/>
    <w:rsid w:val="00127873"/>
    <w:rsid w:val="00127A36"/>
    <w:rsid w:val="00127FCA"/>
    <w:rsid w:val="00131A39"/>
    <w:rsid w:val="00132562"/>
    <w:rsid w:val="00132AE2"/>
    <w:rsid w:val="001407E7"/>
    <w:rsid w:val="00141A4F"/>
    <w:rsid w:val="00141BC5"/>
    <w:rsid w:val="001423AE"/>
    <w:rsid w:val="0014282D"/>
    <w:rsid w:val="00143322"/>
    <w:rsid w:val="00143DEE"/>
    <w:rsid w:val="00144359"/>
    <w:rsid w:val="00144B27"/>
    <w:rsid w:val="001457EA"/>
    <w:rsid w:val="00153A9E"/>
    <w:rsid w:val="00154980"/>
    <w:rsid w:val="001577D3"/>
    <w:rsid w:val="00157EB3"/>
    <w:rsid w:val="001605E1"/>
    <w:rsid w:val="00165332"/>
    <w:rsid w:val="00165FDB"/>
    <w:rsid w:val="00167F96"/>
    <w:rsid w:val="001765A0"/>
    <w:rsid w:val="00177340"/>
    <w:rsid w:val="001803B3"/>
    <w:rsid w:val="00180461"/>
    <w:rsid w:val="00183C6E"/>
    <w:rsid w:val="00183E6E"/>
    <w:rsid w:val="00184781"/>
    <w:rsid w:val="00186238"/>
    <w:rsid w:val="00186540"/>
    <w:rsid w:val="00186681"/>
    <w:rsid w:val="00191437"/>
    <w:rsid w:val="001914D5"/>
    <w:rsid w:val="00191CB3"/>
    <w:rsid w:val="00193E88"/>
    <w:rsid w:val="0019707D"/>
    <w:rsid w:val="001A0D9D"/>
    <w:rsid w:val="001A1CD7"/>
    <w:rsid w:val="001A4DCF"/>
    <w:rsid w:val="001B2C45"/>
    <w:rsid w:val="001B7083"/>
    <w:rsid w:val="001B71F7"/>
    <w:rsid w:val="001C2942"/>
    <w:rsid w:val="001C2FC6"/>
    <w:rsid w:val="001C48CF"/>
    <w:rsid w:val="001D109C"/>
    <w:rsid w:val="001D3086"/>
    <w:rsid w:val="001E1EB6"/>
    <w:rsid w:val="001E2553"/>
    <w:rsid w:val="001E48A7"/>
    <w:rsid w:val="001E4A54"/>
    <w:rsid w:val="001F3C82"/>
    <w:rsid w:val="001F6303"/>
    <w:rsid w:val="001F67B0"/>
    <w:rsid w:val="002011D2"/>
    <w:rsid w:val="00201FB7"/>
    <w:rsid w:val="002031BB"/>
    <w:rsid w:val="002041ED"/>
    <w:rsid w:val="00204EBE"/>
    <w:rsid w:val="0020573F"/>
    <w:rsid w:val="00207033"/>
    <w:rsid w:val="00207F97"/>
    <w:rsid w:val="00210A6C"/>
    <w:rsid w:val="002135D0"/>
    <w:rsid w:val="00215E03"/>
    <w:rsid w:val="00221C90"/>
    <w:rsid w:val="00222794"/>
    <w:rsid w:val="002250F8"/>
    <w:rsid w:val="002276EF"/>
    <w:rsid w:val="0023334E"/>
    <w:rsid w:val="00233761"/>
    <w:rsid w:val="00233965"/>
    <w:rsid w:val="00233B69"/>
    <w:rsid w:val="0023472A"/>
    <w:rsid w:val="00236F01"/>
    <w:rsid w:val="00237762"/>
    <w:rsid w:val="00245894"/>
    <w:rsid w:val="002531F5"/>
    <w:rsid w:val="00254145"/>
    <w:rsid w:val="002615EE"/>
    <w:rsid w:val="00261D1A"/>
    <w:rsid w:val="002639E0"/>
    <w:rsid w:val="00265B27"/>
    <w:rsid w:val="00266626"/>
    <w:rsid w:val="002669AE"/>
    <w:rsid w:val="00267AB2"/>
    <w:rsid w:val="002702F2"/>
    <w:rsid w:val="00270A42"/>
    <w:rsid w:val="0027538D"/>
    <w:rsid w:val="002811B0"/>
    <w:rsid w:val="002811BF"/>
    <w:rsid w:val="00281445"/>
    <w:rsid w:val="00282E63"/>
    <w:rsid w:val="0028533B"/>
    <w:rsid w:val="00286296"/>
    <w:rsid w:val="00286C6B"/>
    <w:rsid w:val="002908BC"/>
    <w:rsid w:val="0029181B"/>
    <w:rsid w:val="00292A67"/>
    <w:rsid w:val="00293013"/>
    <w:rsid w:val="002946AE"/>
    <w:rsid w:val="00296A8C"/>
    <w:rsid w:val="002A1A16"/>
    <w:rsid w:val="002A2513"/>
    <w:rsid w:val="002A38A2"/>
    <w:rsid w:val="002A61A0"/>
    <w:rsid w:val="002A6699"/>
    <w:rsid w:val="002A7FF8"/>
    <w:rsid w:val="002B050F"/>
    <w:rsid w:val="002B2034"/>
    <w:rsid w:val="002B2BC3"/>
    <w:rsid w:val="002B69D5"/>
    <w:rsid w:val="002C7717"/>
    <w:rsid w:val="002C7C8E"/>
    <w:rsid w:val="002D0BE2"/>
    <w:rsid w:val="002D2287"/>
    <w:rsid w:val="002D44C7"/>
    <w:rsid w:val="002D7770"/>
    <w:rsid w:val="002E305D"/>
    <w:rsid w:val="002E48F3"/>
    <w:rsid w:val="002E7393"/>
    <w:rsid w:val="002F00FF"/>
    <w:rsid w:val="002F05EB"/>
    <w:rsid w:val="002F2515"/>
    <w:rsid w:val="003011D4"/>
    <w:rsid w:val="003031CA"/>
    <w:rsid w:val="00303590"/>
    <w:rsid w:val="00303B01"/>
    <w:rsid w:val="0030539B"/>
    <w:rsid w:val="003061A1"/>
    <w:rsid w:val="00307755"/>
    <w:rsid w:val="00312669"/>
    <w:rsid w:val="00313540"/>
    <w:rsid w:val="00313D1F"/>
    <w:rsid w:val="00317FFD"/>
    <w:rsid w:val="00320A9B"/>
    <w:rsid w:val="00321BCB"/>
    <w:rsid w:val="00322816"/>
    <w:rsid w:val="00322EF5"/>
    <w:rsid w:val="00323795"/>
    <w:rsid w:val="00324C7D"/>
    <w:rsid w:val="003256D5"/>
    <w:rsid w:val="00325F91"/>
    <w:rsid w:val="003273D3"/>
    <w:rsid w:val="00330FD1"/>
    <w:rsid w:val="003310BB"/>
    <w:rsid w:val="00332B31"/>
    <w:rsid w:val="00335948"/>
    <w:rsid w:val="00335A99"/>
    <w:rsid w:val="00337F2B"/>
    <w:rsid w:val="00341F68"/>
    <w:rsid w:val="003442CE"/>
    <w:rsid w:val="00350BA9"/>
    <w:rsid w:val="003524A2"/>
    <w:rsid w:val="00352F19"/>
    <w:rsid w:val="003549C2"/>
    <w:rsid w:val="00354D45"/>
    <w:rsid w:val="00357612"/>
    <w:rsid w:val="00360B21"/>
    <w:rsid w:val="00361FFB"/>
    <w:rsid w:val="00363013"/>
    <w:rsid w:val="00363505"/>
    <w:rsid w:val="003676C6"/>
    <w:rsid w:val="00371041"/>
    <w:rsid w:val="00371836"/>
    <w:rsid w:val="00371F17"/>
    <w:rsid w:val="00372072"/>
    <w:rsid w:val="00374BE8"/>
    <w:rsid w:val="0037640B"/>
    <w:rsid w:val="003775DC"/>
    <w:rsid w:val="003807ED"/>
    <w:rsid w:val="00382447"/>
    <w:rsid w:val="00385236"/>
    <w:rsid w:val="0039014F"/>
    <w:rsid w:val="0039175E"/>
    <w:rsid w:val="0039438B"/>
    <w:rsid w:val="00397624"/>
    <w:rsid w:val="00397B65"/>
    <w:rsid w:val="003A192A"/>
    <w:rsid w:val="003A1CFC"/>
    <w:rsid w:val="003A1FD8"/>
    <w:rsid w:val="003A60E6"/>
    <w:rsid w:val="003A7644"/>
    <w:rsid w:val="003B0F51"/>
    <w:rsid w:val="003B3B14"/>
    <w:rsid w:val="003B5D0D"/>
    <w:rsid w:val="003C1357"/>
    <w:rsid w:val="003C37B0"/>
    <w:rsid w:val="003D1F8C"/>
    <w:rsid w:val="003D48BB"/>
    <w:rsid w:val="003D5290"/>
    <w:rsid w:val="003E0198"/>
    <w:rsid w:val="003E14F3"/>
    <w:rsid w:val="003E34E8"/>
    <w:rsid w:val="003E350E"/>
    <w:rsid w:val="003E406A"/>
    <w:rsid w:val="003E5679"/>
    <w:rsid w:val="003E5D4F"/>
    <w:rsid w:val="003E647E"/>
    <w:rsid w:val="003E6961"/>
    <w:rsid w:val="003F2B72"/>
    <w:rsid w:val="003F2BAF"/>
    <w:rsid w:val="003F4523"/>
    <w:rsid w:val="003F684A"/>
    <w:rsid w:val="003F68BF"/>
    <w:rsid w:val="003F79B1"/>
    <w:rsid w:val="00401058"/>
    <w:rsid w:val="0040158A"/>
    <w:rsid w:val="00401A80"/>
    <w:rsid w:val="004034BE"/>
    <w:rsid w:val="00404A5E"/>
    <w:rsid w:val="00405553"/>
    <w:rsid w:val="00407663"/>
    <w:rsid w:val="004076F7"/>
    <w:rsid w:val="00411566"/>
    <w:rsid w:val="00412BAD"/>
    <w:rsid w:val="00413F1B"/>
    <w:rsid w:val="004140B8"/>
    <w:rsid w:val="00414D4B"/>
    <w:rsid w:val="00415F1E"/>
    <w:rsid w:val="00416653"/>
    <w:rsid w:val="00416A47"/>
    <w:rsid w:val="00417E41"/>
    <w:rsid w:val="00420C8A"/>
    <w:rsid w:val="004214FE"/>
    <w:rsid w:val="00421CF9"/>
    <w:rsid w:val="004241B7"/>
    <w:rsid w:val="00425BAC"/>
    <w:rsid w:val="00431E8E"/>
    <w:rsid w:val="00432022"/>
    <w:rsid w:val="0043484B"/>
    <w:rsid w:val="00435434"/>
    <w:rsid w:val="00436937"/>
    <w:rsid w:val="0043768F"/>
    <w:rsid w:val="0044009F"/>
    <w:rsid w:val="004401AF"/>
    <w:rsid w:val="0044086D"/>
    <w:rsid w:val="00441205"/>
    <w:rsid w:val="004429C8"/>
    <w:rsid w:val="00444B0C"/>
    <w:rsid w:val="00445152"/>
    <w:rsid w:val="00450279"/>
    <w:rsid w:val="004519E0"/>
    <w:rsid w:val="004524A9"/>
    <w:rsid w:val="00454FC5"/>
    <w:rsid w:val="00457787"/>
    <w:rsid w:val="00462143"/>
    <w:rsid w:val="00462ED7"/>
    <w:rsid w:val="004651BD"/>
    <w:rsid w:val="00467697"/>
    <w:rsid w:val="00470FDC"/>
    <w:rsid w:val="00472FAA"/>
    <w:rsid w:val="00473278"/>
    <w:rsid w:val="004737F1"/>
    <w:rsid w:val="00474EB6"/>
    <w:rsid w:val="004757CC"/>
    <w:rsid w:val="0047710F"/>
    <w:rsid w:val="0048063A"/>
    <w:rsid w:val="00482877"/>
    <w:rsid w:val="004836FB"/>
    <w:rsid w:val="00485CA3"/>
    <w:rsid w:val="0049122C"/>
    <w:rsid w:val="0049425E"/>
    <w:rsid w:val="004A071D"/>
    <w:rsid w:val="004A25FC"/>
    <w:rsid w:val="004A2E01"/>
    <w:rsid w:val="004A3DA5"/>
    <w:rsid w:val="004B1834"/>
    <w:rsid w:val="004B29D3"/>
    <w:rsid w:val="004B2DDD"/>
    <w:rsid w:val="004B52FA"/>
    <w:rsid w:val="004B6F56"/>
    <w:rsid w:val="004C0605"/>
    <w:rsid w:val="004C47B1"/>
    <w:rsid w:val="004C6F14"/>
    <w:rsid w:val="004C704A"/>
    <w:rsid w:val="004D0E90"/>
    <w:rsid w:val="004D1451"/>
    <w:rsid w:val="004D1847"/>
    <w:rsid w:val="004D2818"/>
    <w:rsid w:val="004D7DD4"/>
    <w:rsid w:val="004E295D"/>
    <w:rsid w:val="004E44A9"/>
    <w:rsid w:val="004E4D7A"/>
    <w:rsid w:val="004E7B12"/>
    <w:rsid w:val="004F03E3"/>
    <w:rsid w:val="004F1441"/>
    <w:rsid w:val="004F1861"/>
    <w:rsid w:val="004F50BD"/>
    <w:rsid w:val="004F6460"/>
    <w:rsid w:val="005059D0"/>
    <w:rsid w:val="00506088"/>
    <w:rsid w:val="00510F9B"/>
    <w:rsid w:val="00511B96"/>
    <w:rsid w:val="00511F79"/>
    <w:rsid w:val="005131FB"/>
    <w:rsid w:val="00515180"/>
    <w:rsid w:val="005154CB"/>
    <w:rsid w:val="005168C7"/>
    <w:rsid w:val="00520326"/>
    <w:rsid w:val="005229A6"/>
    <w:rsid w:val="00524DAA"/>
    <w:rsid w:val="00527905"/>
    <w:rsid w:val="0053040D"/>
    <w:rsid w:val="0053177E"/>
    <w:rsid w:val="005325E6"/>
    <w:rsid w:val="005327BF"/>
    <w:rsid w:val="00534D40"/>
    <w:rsid w:val="005358DA"/>
    <w:rsid w:val="00535926"/>
    <w:rsid w:val="00536010"/>
    <w:rsid w:val="00536B52"/>
    <w:rsid w:val="0054058C"/>
    <w:rsid w:val="00541702"/>
    <w:rsid w:val="0054240F"/>
    <w:rsid w:val="0054324A"/>
    <w:rsid w:val="00544FAD"/>
    <w:rsid w:val="0054506C"/>
    <w:rsid w:val="005453B5"/>
    <w:rsid w:val="00547D4E"/>
    <w:rsid w:val="00552EC6"/>
    <w:rsid w:val="00556141"/>
    <w:rsid w:val="00556926"/>
    <w:rsid w:val="00560766"/>
    <w:rsid w:val="00562AAF"/>
    <w:rsid w:val="00562DB0"/>
    <w:rsid w:val="00563C14"/>
    <w:rsid w:val="00565D5B"/>
    <w:rsid w:val="00565E06"/>
    <w:rsid w:val="005676D2"/>
    <w:rsid w:val="00567C8F"/>
    <w:rsid w:val="0057005C"/>
    <w:rsid w:val="0057441D"/>
    <w:rsid w:val="00575169"/>
    <w:rsid w:val="0058003D"/>
    <w:rsid w:val="00580569"/>
    <w:rsid w:val="005924AB"/>
    <w:rsid w:val="005924F5"/>
    <w:rsid w:val="005943FD"/>
    <w:rsid w:val="00595100"/>
    <w:rsid w:val="005957F1"/>
    <w:rsid w:val="00595C72"/>
    <w:rsid w:val="00596F79"/>
    <w:rsid w:val="005A0928"/>
    <w:rsid w:val="005A20BE"/>
    <w:rsid w:val="005A29F3"/>
    <w:rsid w:val="005A2F15"/>
    <w:rsid w:val="005A3CC4"/>
    <w:rsid w:val="005A4A7B"/>
    <w:rsid w:val="005A5035"/>
    <w:rsid w:val="005A5BCF"/>
    <w:rsid w:val="005A5D13"/>
    <w:rsid w:val="005A5FD2"/>
    <w:rsid w:val="005A693A"/>
    <w:rsid w:val="005A6D63"/>
    <w:rsid w:val="005A770D"/>
    <w:rsid w:val="005B0A48"/>
    <w:rsid w:val="005B0F33"/>
    <w:rsid w:val="005B11DF"/>
    <w:rsid w:val="005B14C0"/>
    <w:rsid w:val="005B17C8"/>
    <w:rsid w:val="005B1FD7"/>
    <w:rsid w:val="005B6DD1"/>
    <w:rsid w:val="005B7264"/>
    <w:rsid w:val="005C0A06"/>
    <w:rsid w:val="005C0C97"/>
    <w:rsid w:val="005C20CB"/>
    <w:rsid w:val="005C39CF"/>
    <w:rsid w:val="005C5689"/>
    <w:rsid w:val="005C64A9"/>
    <w:rsid w:val="005C72C0"/>
    <w:rsid w:val="005C732D"/>
    <w:rsid w:val="005D1A75"/>
    <w:rsid w:val="005D1CB1"/>
    <w:rsid w:val="005D25A4"/>
    <w:rsid w:val="005E2926"/>
    <w:rsid w:val="005E29C8"/>
    <w:rsid w:val="005E2E31"/>
    <w:rsid w:val="005E6F0E"/>
    <w:rsid w:val="005E76F6"/>
    <w:rsid w:val="005F0BC3"/>
    <w:rsid w:val="005F164E"/>
    <w:rsid w:val="005F2391"/>
    <w:rsid w:val="005F397D"/>
    <w:rsid w:val="0060264A"/>
    <w:rsid w:val="00605E45"/>
    <w:rsid w:val="00606E7A"/>
    <w:rsid w:val="006142E0"/>
    <w:rsid w:val="006178CD"/>
    <w:rsid w:val="00624AC4"/>
    <w:rsid w:val="00624BC9"/>
    <w:rsid w:val="0062531D"/>
    <w:rsid w:val="00625448"/>
    <w:rsid w:val="00627AE3"/>
    <w:rsid w:val="00627C0A"/>
    <w:rsid w:val="006309B4"/>
    <w:rsid w:val="00632481"/>
    <w:rsid w:val="00636024"/>
    <w:rsid w:val="00640C25"/>
    <w:rsid w:val="00642E94"/>
    <w:rsid w:val="00643E4B"/>
    <w:rsid w:val="00647709"/>
    <w:rsid w:val="00647C21"/>
    <w:rsid w:val="00650AD2"/>
    <w:rsid w:val="00652A65"/>
    <w:rsid w:val="00656E95"/>
    <w:rsid w:val="00661494"/>
    <w:rsid w:val="00663AAA"/>
    <w:rsid w:val="00664D52"/>
    <w:rsid w:val="006664CA"/>
    <w:rsid w:val="00666916"/>
    <w:rsid w:val="00667B42"/>
    <w:rsid w:val="00671125"/>
    <w:rsid w:val="00672D52"/>
    <w:rsid w:val="006771C3"/>
    <w:rsid w:val="006829E2"/>
    <w:rsid w:val="00684406"/>
    <w:rsid w:val="00692EB8"/>
    <w:rsid w:val="00693519"/>
    <w:rsid w:val="0069542B"/>
    <w:rsid w:val="0069610B"/>
    <w:rsid w:val="006A0700"/>
    <w:rsid w:val="006A344B"/>
    <w:rsid w:val="006A481B"/>
    <w:rsid w:val="006A73AF"/>
    <w:rsid w:val="006B0DEC"/>
    <w:rsid w:val="006B0FC3"/>
    <w:rsid w:val="006B3586"/>
    <w:rsid w:val="006B4A6A"/>
    <w:rsid w:val="006B6023"/>
    <w:rsid w:val="006B6B6B"/>
    <w:rsid w:val="006B6D5C"/>
    <w:rsid w:val="006B7422"/>
    <w:rsid w:val="006B76EE"/>
    <w:rsid w:val="006B7DBC"/>
    <w:rsid w:val="006C02E4"/>
    <w:rsid w:val="006C0B28"/>
    <w:rsid w:val="006C255C"/>
    <w:rsid w:val="006C26E0"/>
    <w:rsid w:val="006C32BC"/>
    <w:rsid w:val="006C4273"/>
    <w:rsid w:val="006C5A86"/>
    <w:rsid w:val="006C5B66"/>
    <w:rsid w:val="006D1C1C"/>
    <w:rsid w:val="006D2F79"/>
    <w:rsid w:val="006D4FD9"/>
    <w:rsid w:val="006D6A37"/>
    <w:rsid w:val="006D7910"/>
    <w:rsid w:val="006E018E"/>
    <w:rsid w:val="006E191B"/>
    <w:rsid w:val="006E28A2"/>
    <w:rsid w:val="006E2973"/>
    <w:rsid w:val="006E4E3A"/>
    <w:rsid w:val="00702BBD"/>
    <w:rsid w:val="00702EB6"/>
    <w:rsid w:val="00705309"/>
    <w:rsid w:val="00705E5B"/>
    <w:rsid w:val="00711495"/>
    <w:rsid w:val="00711F75"/>
    <w:rsid w:val="00712AEB"/>
    <w:rsid w:val="00713721"/>
    <w:rsid w:val="00713EAF"/>
    <w:rsid w:val="00716F37"/>
    <w:rsid w:val="007171AB"/>
    <w:rsid w:val="007178E5"/>
    <w:rsid w:val="007216AB"/>
    <w:rsid w:val="00721AC1"/>
    <w:rsid w:val="00722167"/>
    <w:rsid w:val="00723CFF"/>
    <w:rsid w:val="007241B2"/>
    <w:rsid w:val="007254E6"/>
    <w:rsid w:val="0072669D"/>
    <w:rsid w:val="00726F5F"/>
    <w:rsid w:val="007348F2"/>
    <w:rsid w:val="00735CB2"/>
    <w:rsid w:val="00736E58"/>
    <w:rsid w:val="00742A30"/>
    <w:rsid w:val="007435BF"/>
    <w:rsid w:val="0074640A"/>
    <w:rsid w:val="00746DB3"/>
    <w:rsid w:val="00753716"/>
    <w:rsid w:val="00753F76"/>
    <w:rsid w:val="00754D32"/>
    <w:rsid w:val="00756B27"/>
    <w:rsid w:val="00757977"/>
    <w:rsid w:val="00760782"/>
    <w:rsid w:val="00761298"/>
    <w:rsid w:val="0076592C"/>
    <w:rsid w:val="00767A95"/>
    <w:rsid w:val="00770084"/>
    <w:rsid w:val="007737D9"/>
    <w:rsid w:val="00777DFC"/>
    <w:rsid w:val="00780F0A"/>
    <w:rsid w:val="00781C99"/>
    <w:rsid w:val="00782AEC"/>
    <w:rsid w:val="007865A6"/>
    <w:rsid w:val="00792355"/>
    <w:rsid w:val="0079654A"/>
    <w:rsid w:val="0079706F"/>
    <w:rsid w:val="00797A64"/>
    <w:rsid w:val="007A1501"/>
    <w:rsid w:val="007A2CE6"/>
    <w:rsid w:val="007A4B22"/>
    <w:rsid w:val="007B2A89"/>
    <w:rsid w:val="007B2F81"/>
    <w:rsid w:val="007B4FA3"/>
    <w:rsid w:val="007B5341"/>
    <w:rsid w:val="007B59D8"/>
    <w:rsid w:val="007C1E61"/>
    <w:rsid w:val="007C4225"/>
    <w:rsid w:val="007C4D86"/>
    <w:rsid w:val="007C6AB1"/>
    <w:rsid w:val="007D1962"/>
    <w:rsid w:val="007E0A85"/>
    <w:rsid w:val="007E2FF4"/>
    <w:rsid w:val="007E310B"/>
    <w:rsid w:val="007E31A6"/>
    <w:rsid w:val="007E53B4"/>
    <w:rsid w:val="007F03C8"/>
    <w:rsid w:val="007F0634"/>
    <w:rsid w:val="007F3ABE"/>
    <w:rsid w:val="007F4FE2"/>
    <w:rsid w:val="008023ED"/>
    <w:rsid w:val="008037F2"/>
    <w:rsid w:val="0080735E"/>
    <w:rsid w:val="00807D50"/>
    <w:rsid w:val="00810AF4"/>
    <w:rsid w:val="00810FD2"/>
    <w:rsid w:val="00811DEA"/>
    <w:rsid w:val="0081263A"/>
    <w:rsid w:val="00813863"/>
    <w:rsid w:val="00813BE6"/>
    <w:rsid w:val="008144B5"/>
    <w:rsid w:val="00821FDC"/>
    <w:rsid w:val="00822B0A"/>
    <w:rsid w:val="008241B1"/>
    <w:rsid w:val="008263D5"/>
    <w:rsid w:val="00826989"/>
    <w:rsid w:val="008269DB"/>
    <w:rsid w:val="00830A1E"/>
    <w:rsid w:val="00831C5F"/>
    <w:rsid w:val="008335DC"/>
    <w:rsid w:val="00835318"/>
    <w:rsid w:val="008366CA"/>
    <w:rsid w:val="00837927"/>
    <w:rsid w:val="00841092"/>
    <w:rsid w:val="00842AF7"/>
    <w:rsid w:val="008518F7"/>
    <w:rsid w:val="00854165"/>
    <w:rsid w:val="00856E8F"/>
    <w:rsid w:val="008577C8"/>
    <w:rsid w:val="00857B06"/>
    <w:rsid w:val="00862384"/>
    <w:rsid w:val="00863094"/>
    <w:rsid w:val="00863AAC"/>
    <w:rsid w:val="00864493"/>
    <w:rsid w:val="00866897"/>
    <w:rsid w:val="00871C01"/>
    <w:rsid w:val="0087238D"/>
    <w:rsid w:val="00874C98"/>
    <w:rsid w:val="008756F8"/>
    <w:rsid w:val="0087769E"/>
    <w:rsid w:val="00880CE2"/>
    <w:rsid w:val="00882D72"/>
    <w:rsid w:val="008835FE"/>
    <w:rsid w:val="00886E8E"/>
    <w:rsid w:val="0088755B"/>
    <w:rsid w:val="00890CA1"/>
    <w:rsid w:val="00891ED4"/>
    <w:rsid w:val="0089297E"/>
    <w:rsid w:val="00893BC8"/>
    <w:rsid w:val="00895D15"/>
    <w:rsid w:val="008A1025"/>
    <w:rsid w:val="008A25D2"/>
    <w:rsid w:val="008A3148"/>
    <w:rsid w:val="008A5645"/>
    <w:rsid w:val="008B0A6F"/>
    <w:rsid w:val="008B1C48"/>
    <w:rsid w:val="008B7DD3"/>
    <w:rsid w:val="008C2486"/>
    <w:rsid w:val="008C2787"/>
    <w:rsid w:val="008D34E4"/>
    <w:rsid w:val="008D3D7E"/>
    <w:rsid w:val="008D67E9"/>
    <w:rsid w:val="008E1919"/>
    <w:rsid w:val="008E3EF3"/>
    <w:rsid w:val="008E56ED"/>
    <w:rsid w:val="008E5767"/>
    <w:rsid w:val="008E59C3"/>
    <w:rsid w:val="008E687D"/>
    <w:rsid w:val="008F0EA9"/>
    <w:rsid w:val="008F1B7D"/>
    <w:rsid w:val="008F2160"/>
    <w:rsid w:val="008F4B43"/>
    <w:rsid w:val="008F5D35"/>
    <w:rsid w:val="009010EC"/>
    <w:rsid w:val="00902134"/>
    <w:rsid w:val="00902AA9"/>
    <w:rsid w:val="00907BF2"/>
    <w:rsid w:val="00913F6D"/>
    <w:rsid w:val="0091529E"/>
    <w:rsid w:val="00917808"/>
    <w:rsid w:val="009206CD"/>
    <w:rsid w:val="00920A10"/>
    <w:rsid w:val="00923000"/>
    <w:rsid w:val="00923968"/>
    <w:rsid w:val="00931DC1"/>
    <w:rsid w:val="0093506B"/>
    <w:rsid w:val="0093540C"/>
    <w:rsid w:val="0093703B"/>
    <w:rsid w:val="00940775"/>
    <w:rsid w:val="00941D11"/>
    <w:rsid w:val="00945E17"/>
    <w:rsid w:val="00945EA6"/>
    <w:rsid w:val="00947414"/>
    <w:rsid w:val="009476E0"/>
    <w:rsid w:val="0095152D"/>
    <w:rsid w:val="00951670"/>
    <w:rsid w:val="0095521C"/>
    <w:rsid w:val="00955726"/>
    <w:rsid w:val="00957498"/>
    <w:rsid w:val="00960C01"/>
    <w:rsid w:val="009625D3"/>
    <w:rsid w:val="009629A9"/>
    <w:rsid w:val="00965F97"/>
    <w:rsid w:val="00970BE1"/>
    <w:rsid w:val="009760DD"/>
    <w:rsid w:val="009777CE"/>
    <w:rsid w:val="00981563"/>
    <w:rsid w:val="00982B21"/>
    <w:rsid w:val="00984D0D"/>
    <w:rsid w:val="00985B54"/>
    <w:rsid w:val="00990777"/>
    <w:rsid w:val="0099321B"/>
    <w:rsid w:val="00994967"/>
    <w:rsid w:val="009956D7"/>
    <w:rsid w:val="00995B31"/>
    <w:rsid w:val="009967D3"/>
    <w:rsid w:val="00996F48"/>
    <w:rsid w:val="009A2FA8"/>
    <w:rsid w:val="009A3530"/>
    <w:rsid w:val="009A4065"/>
    <w:rsid w:val="009A767D"/>
    <w:rsid w:val="009B4608"/>
    <w:rsid w:val="009B4875"/>
    <w:rsid w:val="009B567E"/>
    <w:rsid w:val="009B5BBB"/>
    <w:rsid w:val="009C1ECE"/>
    <w:rsid w:val="009C443D"/>
    <w:rsid w:val="009C4A1C"/>
    <w:rsid w:val="009C5B03"/>
    <w:rsid w:val="009D0066"/>
    <w:rsid w:val="009D08C0"/>
    <w:rsid w:val="009D0C09"/>
    <w:rsid w:val="009D0E5E"/>
    <w:rsid w:val="009D1988"/>
    <w:rsid w:val="009D2439"/>
    <w:rsid w:val="009D2969"/>
    <w:rsid w:val="009D320A"/>
    <w:rsid w:val="009D55C9"/>
    <w:rsid w:val="009D63A5"/>
    <w:rsid w:val="009E115B"/>
    <w:rsid w:val="009E37F5"/>
    <w:rsid w:val="009E7126"/>
    <w:rsid w:val="009F08CB"/>
    <w:rsid w:val="009F1E72"/>
    <w:rsid w:val="00A02613"/>
    <w:rsid w:val="00A04EB1"/>
    <w:rsid w:val="00A0599B"/>
    <w:rsid w:val="00A079A6"/>
    <w:rsid w:val="00A12116"/>
    <w:rsid w:val="00A12C8E"/>
    <w:rsid w:val="00A17572"/>
    <w:rsid w:val="00A17EC0"/>
    <w:rsid w:val="00A24342"/>
    <w:rsid w:val="00A244B7"/>
    <w:rsid w:val="00A27202"/>
    <w:rsid w:val="00A273C0"/>
    <w:rsid w:val="00A30568"/>
    <w:rsid w:val="00A316DC"/>
    <w:rsid w:val="00A323E9"/>
    <w:rsid w:val="00A331E1"/>
    <w:rsid w:val="00A3348F"/>
    <w:rsid w:val="00A339C4"/>
    <w:rsid w:val="00A353F5"/>
    <w:rsid w:val="00A375E8"/>
    <w:rsid w:val="00A37643"/>
    <w:rsid w:val="00A408B8"/>
    <w:rsid w:val="00A43061"/>
    <w:rsid w:val="00A45E57"/>
    <w:rsid w:val="00A5350D"/>
    <w:rsid w:val="00A57799"/>
    <w:rsid w:val="00A60B5B"/>
    <w:rsid w:val="00A6547A"/>
    <w:rsid w:val="00A65581"/>
    <w:rsid w:val="00A66DF3"/>
    <w:rsid w:val="00A705AF"/>
    <w:rsid w:val="00A71900"/>
    <w:rsid w:val="00A72239"/>
    <w:rsid w:val="00A7563F"/>
    <w:rsid w:val="00A75788"/>
    <w:rsid w:val="00A80E35"/>
    <w:rsid w:val="00A84333"/>
    <w:rsid w:val="00A85099"/>
    <w:rsid w:val="00A86CAB"/>
    <w:rsid w:val="00A92475"/>
    <w:rsid w:val="00A93511"/>
    <w:rsid w:val="00A9404A"/>
    <w:rsid w:val="00A9422D"/>
    <w:rsid w:val="00A95D19"/>
    <w:rsid w:val="00AA1143"/>
    <w:rsid w:val="00AA4E20"/>
    <w:rsid w:val="00AA4EC8"/>
    <w:rsid w:val="00AA4EE9"/>
    <w:rsid w:val="00AA61B5"/>
    <w:rsid w:val="00AA7B7F"/>
    <w:rsid w:val="00AB08AC"/>
    <w:rsid w:val="00AB29E7"/>
    <w:rsid w:val="00AB35D1"/>
    <w:rsid w:val="00AB47D7"/>
    <w:rsid w:val="00AB5DB0"/>
    <w:rsid w:val="00AB5F02"/>
    <w:rsid w:val="00AB67D9"/>
    <w:rsid w:val="00AB7304"/>
    <w:rsid w:val="00AB79CD"/>
    <w:rsid w:val="00AC0723"/>
    <w:rsid w:val="00AC3EF0"/>
    <w:rsid w:val="00AC5BD0"/>
    <w:rsid w:val="00AC5DC0"/>
    <w:rsid w:val="00AD1138"/>
    <w:rsid w:val="00AD4643"/>
    <w:rsid w:val="00AD6CE7"/>
    <w:rsid w:val="00AD7B04"/>
    <w:rsid w:val="00AE0472"/>
    <w:rsid w:val="00AE06D0"/>
    <w:rsid w:val="00AE5015"/>
    <w:rsid w:val="00AF211C"/>
    <w:rsid w:val="00AF3836"/>
    <w:rsid w:val="00AF4F02"/>
    <w:rsid w:val="00AF71C2"/>
    <w:rsid w:val="00AF7491"/>
    <w:rsid w:val="00B0095A"/>
    <w:rsid w:val="00B00A01"/>
    <w:rsid w:val="00B044E1"/>
    <w:rsid w:val="00B06B55"/>
    <w:rsid w:val="00B074CD"/>
    <w:rsid w:val="00B07A74"/>
    <w:rsid w:val="00B13FB6"/>
    <w:rsid w:val="00B1477F"/>
    <w:rsid w:val="00B15DAB"/>
    <w:rsid w:val="00B173A6"/>
    <w:rsid w:val="00B177E5"/>
    <w:rsid w:val="00B23630"/>
    <w:rsid w:val="00B24E0C"/>
    <w:rsid w:val="00B26041"/>
    <w:rsid w:val="00B32918"/>
    <w:rsid w:val="00B35162"/>
    <w:rsid w:val="00B4124E"/>
    <w:rsid w:val="00B46E07"/>
    <w:rsid w:val="00B47CD5"/>
    <w:rsid w:val="00B51AEC"/>
    <w:rsid w:val="00B52560"/>
    <w:rsid w:val="00B545D7"/>
    <w:rsid w:val="00B55A24"/>
    <w:rsid w:val="00B601BE"/>
    <w:rsid w:val="00B64108"/>
    <w:rsid w:val="00B64CD1"/>
    <w:rsid w:val="00B7202A"/>
    <w:rsid w:val="00B74F66"/>
    <w:rsid w:val="00B7631B"/>
    <w:rsid w:val="00B77CB9"/>
    <w:rsid w:val="00B802D4"/>
    <w:rsid w:val="00B825B7"/>
    <w:rsid w:val="00B8287C"/>
    <w:rsid w:val="00B84306"/>
    <w:rsid w:val="00B900A6"/>
    <w:rsid w:val="00B912A8"/>
    <w:rsid w:val="00B924F3"/>
    <w:rsid w:val="00B92C36"/>
    <w:rsid w:val="00B935C1"/>
    <w:rsid w:val="00B9481F"/>
    <w:rsid w:val="00B96995"/>
    <w:rsid w:val="00BA0491"/>
    <w:rsid w:val="00BA2B87"/>
    <w:rsid w:val="00BA5170"/>
    <w:rsid w:val="00BA601D"/>
    <w:rsid w:val="00BA6D7E"/>
    <w:rsid w:val="00BA6DB5"/>
    <w:rsid w:val="00BA75D3"/>
    <w:rsid w:val="00BB4E90"/>
    <w:rsid w:val="00BC0EC4"/>
    <w:rsid w:val="00BC32BC"/>
    <w:rsid w:val="00BC52C5"/>
    <w:rsid w:val="00BC65E6"/>
    <w:rsid w:val="00BC79C0"/>
    <w:rsid w:val="00BC7A38"/>
    <w:rsid w:val="00BC7B36"/>
    <w:rsid w:val="00BD2D53"/>
    <w:rsid w:val="00BD3EE4"/>
    <w:rsid w:val="00BD4390"/>
    <w:rsid w:val="00BD7658"/>
    <w:rsid w:val="00BE0E3C"/>
    <w:rsid w:val="00BE351C"/>
    <w:rsid w:val="00BE480C"/>
    <w:rsid w:val="00BF0227"/>
    <w:rsid w:val="00BF0EAE"/>
    <w:rsid w:val="00BF1C79"/>
    <w:rsid w:val="00BF2F23"/>
    <w:rsid w:val="00BF6814"/>
    <w:rsid w:val="00BF793C"/>
    <w:rsid w:val="00C018F6"/>
    <w:rsid w:val="00C1237A"/>
    <w:rsid w:val="00C12B40"/>
    <w:rsid w:val="00C13829"/>
    <w:rsid w:val="00C15301"/>
    <w:rsid w:val="00C1577F"/>
    <w:rsid w:val="00C15968"/>
    <w:rsid w:val="00C16865"/>
    <w:rsid w:val="00C20B26"/>
    <w:rsid w:val="00C2140B"/>
    <w:rsid w:val="00C22D73"/>
    <w:rsid w:val="00C22FCE"/>
    <w:rsid w:val="00C2317F"/>
    <w:rsid w:val="00C26AA9"/>
    <w:rsid w:val="00C357BD"/>
    <w:rsid w:val="00C377CC"/>
    <w:rsid w:val="00C408FC"/>
    <w:rsid w:val="00C42AC0"/>
    <w:rsid w:val="00C46358"/>
    <w:rsid w:val="00C4735A"/>
    <w:rsid w:val="00C501D6"/>
    <w:rsid w:val="00C54D10"/>
    <w:rsid w:val="00C54D87"/>
    <w:rsid w:val="00C61CB8"/>
    <w:rsid w:val="00C65A97"/>
    <w:rsid w:val="00C673FD"/>
    <w:rsid w:val="00C70405"/>
    <w:rsid w:val="00C74F47"/>
    <w:rsid w:val="00C77E20"/>
    <w:rsid w:val="00C8053D"/>
    <w:rsid w:val="00C80817"/>
    <w:rsid w:val="00C8264B"/>
    <w:rsid w:val="00C82DA1"/>
    <w:rsid w:val="00C83022"/>
    <w:rsid w:val="00C83342"/>
    <w:rsid w:val="00C84281"/>
    <w:rsid w:val="00C84F97"/>
    <w:rsid w:val="00C866C1"/>
    <w:rsid w:val="00C875CE"/>
    <w:rsid w:val="00C87695"/>
    <w:rsid w:val="00C87766"/>
    <w:rsid w:val="00C87842"/>
    <w:rsid w:val="00C87FE5"/>
    <w:rsid w:val="00C93937"/>
    <w:rsid w:val="00C9560D"/>
    <w:rsid w:val="00C96779"/>
    <w:rsid w:val="00C968A2"/>
    <w:rsid w:val="00CA2DF7"/>
    <w:rsid w:val="00CA4B32"/>
    <w:rsid w:val="00CA5C44"/>
    <w:rsid w:val="00CA7785"/>
    <w:rsid w:val="00CB162D"/>
    <w:rsid w:val="00CB295E"/>
    <w:rsid w:val="00CB34F2"/>
    <w:rsid w:val="00CB4059"/>
    <w:rsid w:val="00CB4BB4"/>
    <w:rsid w:val="00CB4F43"/>
    <w:rsid w:val="00CB536A"/>
    <w:rsid w:val="00CB783D"/>
    <w:rsid w:val="00CC18DD"/>
    <w:rsid w:val="00CC1AAB"/>
    <w:rsid w:val="00CC1F5F"/>
    <w:rsid w:val="00CC2593"/>
    <w:rsid w:val="00CD108E"/>
    <w:rsid w:val="00CD2A0D"/>
    <w:rsid w:val="00CD5941"/>
    <w:rsid w:val="00CD6517"/>
    <w:rsid w:val="00CD7EF9"/>
    <w:rsid w:val="00CE2371"/>
    <w:rsid w:val="00CE27A5"/>
    <w:rsid w:val="00CE2A9A"/>
    <w:rsid w:val="00CE31C8"/>
    <w:rsid w:val="00CE4184"/>
    <w:rsid w:val="00CE6758"/>
    <w:rsid w:val="00CE7F73"/>
    <w:rsid w:val="00CF044B"/>
    <w:rsid w:val="00CF29D9"/>
    <w:rsid w:val="00CF4E53"/>
    <w:rsid w:val="00CF567F"/>
    <w:rsid w:val="00CF590A"/>
    <w:rsid w:val="00CF5D00"/>
    <w:rsid w:val="00CF70E4"/>
    <w:rsid w:val="00CF7468"/>
    <w:rsid w:val="00D01ED3"/>
    <w:rsid w:val="00D03DCB"/>
    <w:rsid w:val="00D0577E"/>
    <w:rsid w:val="00D06C50"/>
    <w:rsid w:val="00D07B69"/>
    <w:rsid w:val="00D15808"/>
    <w:rsid w:val="00D15D2F"/>
    <w:rsid w:val="00D17D00"/>
    <w:rsid w:val="00D247BB"/>
    <w:rsid w:val="00D24E57"/>
    <w:rsid w:val="00D25287"/>
    <w:rsid w:val="00D25742"/>
    <w:rsid w:val="00D33100"/>
    <w:rsid w:val="00D34834"/>
    <w:rsid w:val="00D44266"/>
    <w:rsid w:val="00D4617D"/>
    <w:rsid w:val="00D46C42"/>
    <w:rsid w:val="00D503F3"/>
    <w:rsid w:val="00D53018"/>
    <w:rsid w:val="00D55BB7"/>
    <w:rsid w:val="00D5691C"/>
    <w:rsid w:val="00D610C8"/>
    <w:rsid w:val="00D6133C"/>
    <w:rsid w:val="00D61B58"/>
    <w:rsid w:val="00D61CE5"/>
    <w:rsid w:val="00D61EB9"/>
    <w:rsid w:val="00D62C8C"/>
    <w:rsid w:val="00D648AC"/>
    <w:rsid w:val="00D65130"/>
    <w:rsid w:val="00D72FAF"/>
    <w:rsid w:val="00D7529C"/>
    <w:rsid w:val="00D758FC"/>
    <w:rsid w:val="00D761DE"/>
    <w:rsid w:val="00D7690C"/>
    <w:rsid w:val="00D80FCE"/>
    <w:rsid w:val="00D81EA1"/>
    <w:rsid w:val="00D82052"/>
    <w:rsid w:val="00D821EC"/>
    <w:rsid w:val="00D84216"/>
    <w:rsid w:val="00D86620"/>
    <w:rsid w:val="00D86763"/>
    <w:rsid w:val="00D869FC"/>
    <w:rsid w:val="00D90DB9"/>
    <w:rsid w:val="00D90FDD"/>
    <w:rsid w:val="00D92E25"/>
    <w:rsid w:val="00D93D79"/>
    <w:rsid w:val="00D94D72"/>
    <w:rsid w:val="00D95344"/>
    <w:rsid w:val="00DA01C0"/>
    <w:rsid w:val="00DA09E4"/>
    <w:rsid w:val="00DA0E6A"/>
    <w:rsid w:val="00DA1644"/>
    <w:rsid w:val="00DA503D"/>
    <w:rsid w:val="00DB029B"/>
    <w:rsid w:val="00DB1731"/>
    <w:rsid w:val="00DB36D5"/>
    <w:rsid w:val="00DB5295"/>
    <w:rsid w:val="00DB54B5"/>
    <w:rsid w:val="00DB6F5D"/>
    <w:rsid w:val="00DC0194"/>
    <w:rsid w:val="00DC0BA7"/>
    <w:rsid w:val="00DC198A"/>
    <w:rsid w:val="00DC1C5B"/>
    <w:rsid w:val="00DD1828"/>
    <w:rsid w:val="00DD3331"/>
    <w:rsid w:val="00DD45F7"/>
    <w:rsid w:val="00DD551B"/>
    <w:rsid w:val="00DD6CEE"/>
    <w:rsid w:val="00DE0F38"/>
    <w:rsid w:val="00DE14A2"/>
    <w:rsid w:val="00DE1E28"/>
    <w:rsid w:val="00DE235A"/>
    <w:rsid w:val="00DE2F98"/>
    <w:rsid w:val="00DE390B"/>
    <w:rsid w:val="00DE4582"/>
    <w:rsid w:val="00DE48C0"/>
    <w:rsid w:val="00DF1E87"/>
    <w:rsid w:val="00DF41CF"/>
    <w:rsid w:val="00DF45CF"/>
    <w:rsid w:val="00DF5856"/>
    <w:rsid w:val="00DF5CD3"/>
    <w:rsid w:val="00DF6066"/>
    <w:rsid w:val="00DF673E"/>
    <w:rsid w:val="00DF6BD5"/>
    <w:rsid w:val="00E00CD8"/>
    <w:rsid w:val="00E01159"/>
    <w:rsid w:val="00E01CA2"/>
    <w:rsid w:val="00E0256D"/>
    <w:rsid w:val="00E041B3"/>
    <w:rsid w:val="00E06683"/>
    <w:rsid w:val="00E0796D"/>
    <w:rsid w:val="00E079FE"/>
    <w:rsid w:val="00E101AC"/>
    <w:rsid w:val="00E10219"/>
    <w:rsid w:val="00E109D0"/>
    <w:rsid w:val="00E1300A"/>
    <w:rsid w:val="00E140E0"/>
    <w:rsid w:val="00E20ABC"/>
    <w:rsid w:val="00E21A35"/>
    <w:rsid w:val="00E22EA0"/>
    <w:rsid w:val="00E30362"/>
    <w:rsid w:val="00E340FE"/>
    <w:rsid w:val="00E415DF"/>
    <w:rsid w:val="00E41B10"/>
    <w:rsid w:val="00E42EA7"/>
    <w:rsid w:val="00E44ABC"/>
    <w:rsid w:val="00E45072"/>
    <w:rsid w:val="00E45100"/>
    <w:rsid w:val="00E50D41"/>
    <w:rsid w:val="00E51896"/>
    <w:rsid w:val="00E539D6"/>
    <w:rsid w:val="00E60036"/>
    <w:rsid w:val="00E60DDF"/>
    <w:rsid w:val="00E62903"/>
    <w:rsid w:val="00E6464C"/>
    <w:rsid w:val="00E650B8"/>
    <w:rsid w:val="00E673F3"/>
    <w:rsid w:val="00E67DDE"/>
    <w:rsid w:val="00E71635"/>
    <w:rsid w:val="00E719E3"/>
    <w:rsid w:val="00E73304"/>
    <w:rsid w:val="00E74534"/>
    <w:rsid w:val="00E749BC"/>
    <w:rsid w:val="00E74F4C"/>
    <w:rsid w:val="00E7642E"/>
    <w:rsid w:val="00E77C6F"/>
    <w:rsid w:val="00E808A8"/>
    <w:rsid w:val="00E82490"/>
    <w:rsid w:val="00E8467C"/>
    <w:rsid w:val="00E9117B"/>
    <w:rsid w:val="00E91524"/>
    <w:rsid w:val="00E91536"/>
    <w:rsid w:val="00E91EC5"/>
    <w:rsid w:val="00E927D8"/>
    <w:rsid w:val="00E94D2A"/>
    <w:rsid w:val="00E9590C"/>
    <w:rsid w:val="00E95AB6"/>
    <w:rsid w:val="00E95B63"/>
    <w:rsid w:val="00EA1262"/>
    <w:rsid w:val="00EA2F26"/>
    <w:rsid w:val="00EA763E"/>
    <w:rsid w:val="00EB0456"/>
    <w:rsid w:val="00EB1CAF"/>
    <w:rsid w:val="00EB1E1E"/>
    <w:rsid w:val="00EB4E1E"/>
    <w:rsid w:val="00EB512C"/>
    <w:rsid w:val="00EB6548"/>
    <w:rsid w:val="00EC28E9"/>
    <w:rsid w:val="00EC3733"/>
    <w:rsid w:val="00EC44C6"/>
    <w:rsid w:val="00EC5C23"/>
    <w:rsid w:val="00EC628E"/>
    <w:rsid w:val="00EC7561"/>
    <w:rsid w:val="00ED1768"/>
    <w:rsid w:val="00ED1F9A"/>
    <w:rsid w:val="00ED3CAE"/>
    <w:rsid w:val="00ED40C9"/>
    <w:rsid w:val="00ED51B5"/>
    <w:rsid w:val="00ED5342"/>
    <w:rsid w:val="00EE2686"/>
    <w:rsid w:val="00EE327A"/>
    <w:rsid w:val="00EE3A94"/>
    <w:rsid w:val="00EE5452"/>
    <w:rsid w:val="00EE602A"/>
    <w:rsid w:val="00EE66A5"/>
    <w:rsid w:val="00EF1477"/>
    <w:rsid w:val="00EF17B0"/>
    <w:rsid w:val="00EF1BE8"/>
    <w:rsid w:val="00EF28F7"/>
    <w:rsid w:val="00F03EC5"/>
    <w:rsid w:val="00F03FBC"/>
    <w:rsid w:val="00F140E1"/>
    <w:rsid w:val="00F14CDB"/>
    <w:rsid w:val="00F15E14"/>
    <w:rsid w:val="00F168D9"/>
    <w:rsid w:val="00F16B59"/>
    <w:rsid w:val="00F16E1B"/>
    <w:rsid w:val="00F1795C"/>
    <w:rsid w:val="00F201E4"/>
    <w:rsid w:val="00F2139B"/>
    <w:rsid w:val="00F22E56"/>
    <w:rsid w:val="00F2539F"/>
    <w:rsid w:val="00F27FC6"/>
    <w:rsid w:val="00F3077D"/>
    <w:rsid w:val="00F324B6"/>
    <w:rsid w:val="00F332A7"/>
    <w:rsid w:val="00F35536"/>
    <w:rsid w:val="00F35569"/>
    <w:rsid w:val="00F35DD9"/>
    <w:rsid w:val="00F43E9F"/>
    <w:rsid w:val="00F462F6"/>
    <w:rsid w:val="00F5170C"/>
    <w:rsid w:val="00F51D6A"/>
    <w:rsid w:val="00F52623"/>
    <w:rsid w:val="00F56DDD"/>
    <w:rsid w:val="00F61867"/>
    <w:rsid w:val="00F621D0"/>
    <w:rsid w:val="00F627D9"/>
    <w:rsid w:val="00F629AA"/>
    <w:rsid w:val="00F62BDA"/>
    <w:rsid w:val="00F63478"/>
    <w:rsid w:val="00F638C2"/>
    <w:rsid w:val="00F63DFE"/>
    <w:rsid w:val="00F646D8"/>
    <w:rsid w:val="00F656EF"/>
    <w:rsid w:val="00F74F44"/>
    <w:rsid w:val="00F779FD"/>
    <w:rsid w:val="00F80FE5"/>
    <w:rsid w:val="00F84162"/>
    <w:rsid w:val="00F84B97"/>
    <w:rsid w:val="00F8592F"/>
    <w:rsid w:val="00F85AD2"/>
    <w:rsid w:val="00F8737A"/>
    <w:rsid w:val="00F91394"/>
    <w:rsid w:val="00F91ADA"/>
    <w:rsid w:val="00F949FC"/>
    <w:rsid w:val="00F94E8E"/>
    <w:rsid w:val="00FA005D"/>
    <w:rsid w:val="00FA60BC"/>
    <w:rsid w:val="00FB1E7B"/>
    <w:rsid w:val="00FB2744"/>
    <w:rsid w:val="00FB6C7B"/>
    <w:rsid w:val="00FD236E"/>
    <w:rsid w:val="00FD2408"/>
    <w:rsid w:val="00FD3408"/>
    <w:rsid w:val="00FD60D1"/>
    <w:rsid w:val="00FD7095"/>
    <w:rsid w:val="00FD7959"/>
    <w:rsid w:val="00FE4E28"/>
    <w:rsid w:val="00FE72ED"/>
    <w:rsid w:val="00FF1FD7"/>
    <w:rsid w:val="18A12A28"/>
    <w:rsid w:val="52DB9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6B7C12"/>
  <w15:chartTrackingRefBased/>
  <w15:docId w15:val="{00A4F02E-0E31-4B74-B2DB-87DB1DB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41"/>
    <w:pPr>
      <w:spacing w:before="120"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D3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9351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5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34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D34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4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4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4E4"/>
    <w:rPr>
      <w:sz w:val="20"/>
      <w:szCs w:val="20"/>
    </w:rPr>
  </w:style>
  <w:style w:type="character" w:styleId="Lienhypertexte">
    <w:name w:val="Hyperlink"/>
    <w:uiPriority w:val="99"/>
    <w:unhideWhenUsed/>
    <w:rsid w:val="002811B0"/>
    <w:rPr>
      <w:color w:val="0000FF"/>
      <w:u w:val="single"/>
    </w:rPr>
  </w:style>
  <w:style w:type="paragraph" w:styleId="Sansinterligne">
    <w:name w:val="No Spacing"/>
    <w:uiPriority w:val="1"/>
    <w:qFormat/>
    <w:rsid w:val="002811B0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unhideWhenUsed/>
    <w:rsid w:val="002811B0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1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1B0"/>
    <w:rPr>
      <w:b/>
      <w:bCs/>
      <w:sz w:val="20"/>
      <w:szCs w:val="20"/>
    </w:rPr>
  </w:style>
  <w:style w:type="character" w:customStyle="1" w:styleId="ParaChar">
    <w:name w:val="Para Char"/>
    <w:basedOn w:val="Policepardfaut"/>
    <w:link w:val="Para"/>
    <w:uiPriority w:val="4"/>
    <w:locked/>
    <w:rsid w:val="00556141"/>
    <w:rPr>
      <w:color w:val="000000" w:themeColor="text1"/>
      <w:sz w:val="20"/>
    </w:rPr>
  </w:style>
  <w:style w:type="paragraph" w:customStyle="1" w:styleId="Para">
    <w:name w:val="Para"/>
    <w:link w:val="ParaChar"/>
    <w:uiPriority w:val="4"/>
    <w:qFormat/>
    <w:rsid w:val="00556141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7709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647709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A93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434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43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435434"/>
    <w:rPr>
      <w:vertAlign w:val="superscript"/>
    </w:rPr>
  </w:style>
  <w:style w:type="paragraph" w:customStyle="1" w:styleId="Default">
    <w:name w:val="Default"/>
    <w:rsid w:val="003E4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22EA0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A655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374BE8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6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B43"/>
  </w:style>
  <w:style w:type="paragraph" w:styleId="Pieddepage">
    <w:name w:val="footer"/>
    <w:basedOn w:val="Normal"/>
    <w:link w:val="PieddepageCar"/>
    <w:uiPriority w:val="99"/>
    <w:unhideWhenUsed/>
    <w:rsid w:val="008F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B43"/>
  </w:style>
  <w:style w:type="character" w:styleId="Mention">
    <w:name w:val="Mention"/>
    <w:basedOn w:val="Policepardfaut"/>
    <w:uiPriority w:val="99"/>
    <w:unhideWhenUsed/>
    <w:rsid w:val="003676C6"/>
    <w:rPr>
      <w:color w:val="2B579A"/>
      <w:shd w:val="clear" w:color="auto" w:fill="E1DFDD"/>
    </w:rPr>
  </w:style>
  <w:style w:type="paragraph" w:customStyle="1" w:styleId="Standard">
    <w:name w:val="Standard"/>
    <w:rsid w:val="004E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Listenumros">
    <w:name w:val="List Number"/>
    <w:basedOn w:val="Paragraphedeliste"/>
    <w:autoRedefine/>
    <w:uiPriority w:val="99"/>
    <w:unhideWhenUsed/>
    <w:rsid w:val="0039175E"/>
    <w:pPr>
      <w:numPr>
        <w:numId w:val="31"/>
      </w:numPr>
      <w:spacing w:before="240" w:after="240"/>
      <w:contextualSpacing w:val="0"/>
    </w:pPr>
    <w:rPr>
      <w:rFonts w:cstheme="minorHAnsi"/>
      <w:b/>
      <w:bCs/>
      <w:u w:val="single"/>
    </w:rPr>
  </w:style>
  <w:style w:type="paragraph" w:customStyle="1" w:styleId="retraitlistenumro">
    <w:name w:val="retrait liste numéro"/>
    <w:basedOn w:val="Normal"/>
    <w:autoRedefine/>
    <w:qFormat/>
    <w:rsid w:val="0039175E"/>
    <w:pPr>
      <w:autoSpaceDE w:val="0"/>
      <w:autoSpaceDN w:val="0"/>
      <w:adjustRightInd w:val="0"/>
      <w:ind w:left="709"/>
    </w:pPr>
    <w:rPr>
      <w:rFonts w:cstheme="minorHAnsi"/>
      <w:color w:val="000000"/>
    </w:rPr>
  </w:style>
  <w:style w:type="paragraph" w:styleId="Listepuces2">
    <w:name w:val="List Bullet 2"/>
    <w:basedOn w:val="Paragraphedeliste"/>
    <w:autoRedefine/>
    <w:uiPriority w:val="99"/>
    <w:unhideWhenUsed/>
    <w:rsid w:val="00A66DF3"/>
    <w:pPr>
      <w:numPr>
        <w:ilvl w:val="1"/>
        <w:numId w:val="9"/>
      </w:numPr>
    </w:pPr>
    <w:rPr>
      <w:rFonts w:cs="Calibri"/>
    </w:rPr>
  </w:style>
  <w:style w:type="paragraph" w:customStyle="1" w:styleId="retraitpuce2">
    <w:name w:val="retrait puce 2"/>
    <w:basedOn w:val="Default"/>
    <w:autoRedefine/>
    <w:qFormat/>
    <w:rsid w:val="0039175E"/>
    <w:pPr>
      <w:spacing w:before="120" w:after="120" w:line="259" w:lineRule="auto"/>
      <w:ind w:left="1418"/>
      <w:jc w:val="both"/>
    </w:pPr>
    <w:rPr>
      <w:rFonts w:asciiTheme="minorHAnsi" w:hAnsiTheme="minorHAnsi" w:cstheme="minorHAnsi"/>
      <w:sz w:val="22"/>
      <w:szCs w:val="22"/>
    </w:rPr>
  </w:style>
  <w:style w:type="paragraph" w:styleId="Listepuces3">
    <w:name w:val="List Bullet 3"/>
    <w:basedOn w:val="Normal"/>
    <w:uiPriority w:val="99"/>
    <w:unhideWhenUsed/>
    <w:rsid w:val="00DA01C0"/>
    <w:pPr>
      <w:numPr>
        <w:numId w:val="39"/>
      </w:numPr>
      <w:tabs>
        <w:tab w:val="clear" w:pos="926"/>
        <w:tab w:val="num" w:pos="1794"/>
      </w:tabs>
      <w:ind w:left="1794"/>
      <w:contextualSpacing/>
    </w:pPr>
  </w:style>
  <w:style w:type="paragraph" w:styleId="Listepuces">
    <w:name w:val="List Bullet"/>
    <w:basedOn w:val="Normal"/>
    <w:uiPriority w:val="99"/>
    <w:unhideWhenUsed/>
    <w:rsid w:val="00E415DF"/>
    <w:pPr>
      <w:numPr>
        <w:numId w:val="37"/>
      </w:numPr>
      <w:contextualSpacing/>
    </w:pPr>
  </w:style>
  <w:style w:type="paragraph" w:customStyle="1" w:styleId="paragraph">
    <w:name w:val="paragraph"/>
    <w:basedOn w:val="Normal"/>
    <w:rsid w:val="00746D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746DB3"/>
  </w:style>
  <w:style w:type="character" w:customStyle="1" w:styleId="eop">
    <w:name w:val="eop"/>
    <w:basedOn w:val="Policepardfaut"/>
    <w:rsid w:val="0074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herche.wallonie.be/DGF_coefficient-charges-patronales_20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cours.competences.prw@spw.walloni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6C540BF73014EBA31ED4C80489BD5" ma:contentTypeVersion="2" ma:contentTypeDescription="Crée un document." ma:contentTypeScope="" ma:versionID="c25bc1f882da1460750bcdfe91fb4fea">
  <xsd:schema xmlns:xsd="http://www.w3.org/2001/XMLSchema" xmlns:xs="http://www.w3.org/2001/XMLSchema" xmlns:p="http://schemas.microsoft.com/office/2006/metadata/properties" xmlns:ns2="d12e5f6f-96be-4058-9405-e09eaf166e46" targetNamespace="http://schemas.microsoft.com/office/2006/metadata/properties" ma:root="true" ma:fieldsID="933d9183e9b4346df92e2c0dcc369391" ns2:_="">
    <xsd:import namespace="d12e5f6f-96be-4058-9405-e09eaf166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e5f6f-96be-4058-9405-e09eaf166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C3A5-BFDB-4B28-82EA-15B0CBEEC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29D87-F7D5-4326-809C-542FFE1B6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17723-D308-4475-903C-6A603F556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DD10B9-FF08-4BDC-8212-0FA6578F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e5f6f-96be-4058-9405-e09eaf166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1959</Words>
  <Characters>10780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Links>
    <vt:vector size="234" baseType="variant">
      <vt:variant>
        <vt:i4>1572989</vt:i4>
      </vt:variant>
      <vt:variant>
        <vt:i4>204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655462</vt:i4>
      </vt:variant>
      <vt:variant>
        <vt:i4>201</vt:i4>
      </vt:variant>
      <vt:variant>
        <vt:i4>0</vt:i4>
      </vt:variant>
      <vt:variant>
        <vt:i4>5</vt:i4>
      </vt:variant>
      <vt:variant>
        <vt:lpwstr>mailto:protectiondesdonnees@spw.wallonie.be</vt:lpwstr>
      </vt:variant>
      <vt:variant>
        <vt:lpwstr/>
      </vt:variant>
      <vt:variant>
        <vt:i4>1572989</vt:i4>
      </vt:variant>
      <vt:variant>
        <vt:i4>198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1572989</vt:i4>
      </vt:variant>
      <vt:variant>
        <vt:i4>195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1572989</vt:i4>
      </vt:variant>
      <vt:variant>
        <vt:i4>189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1048625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_Toc89872138</vt:lpwstr>
      </vt:variant>
      <vt:variant>
        <vt:i4>2031665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_Toc89872137</vt:lpwstr>
      </vt:variant>
      <vt:variant>
        <vt:i4>1966129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_Toc89872136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_Toc89872135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_Toc89872134</vt:lpwstr>
      </vt:variant>
      <vt:variant>
        <vt:i4>1769521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_Toc89872133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_Toc89872132</vt:lpwstr>
      </vt:variant>
      <vt:variant>
        <vt:i4>1638449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_Toc89872131</vt:lpwstr>
      </vt:variant>
      <vt:variant>
        <vt:i4>1572913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_Toc89872130</vt:lpwstr>
      </vt:variant>
      <vt:variant>
        <vt:i4>1114160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_Toc89872129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_Toc89872128</vt:lpwstr>
      </vt:variant>
      <vt:variant>
        <vt:i4>2031664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_Toc89872127</vt:lpwstr>
      </vt:variant>
      <vt:variant>
        <vt:i4>1966128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_Toc89872126</vt:lpwstr>
      </vt:variant>
      <vt:variant>
        <vt:i4>1900592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_Toc89872125</vt:lpwstr>
      </vt:variant>
      <vt:variant>
        <vt:i4>1835056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_Toc89872124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_Toc89872123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_Toc89872122</vt:lpwstr>
      </vt:variant>
      <vt:variant>
        <vt:i4>1638448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_Toc89872121</vt:lpwstr>
      </vt:variant>
      <vt:variant>
        <vt:i4>1572912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_Toc89872120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_Toc89872119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_Toc89872118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_Toc89872117</vt:lpwstr>
      </vt:variant>
      <vt:variant>
        <vt:i4>1966131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_Toc89872116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_Toc89872115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_Toc89872114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_Toc89872113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_Toc89872112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_Toc89872111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_Toc89872110</vt:lpwstr>
      </vt:variant>
      <vt:variant>
        <vt:i4>1114162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_Toc89872109</vt:lpwstr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http://emploi.wallonie.be/files/DOCS/CISP/DecretCISP10juillet2013consolidation27avril2020.pdf</vt:lpwstr>
      </vt:variant>
      <vt:variant>
        <vt:lpwstr/>
      </vt:variant>
      <vt:variant>
        <vt:i4>5832807</vt:i4>
      </vt:variant>
      <vt:variant>
        <vt:i4>3</vt:i4>
      </vt:variant>
      <vt:variant>
        <vt:i4>0</vt:i4>
      </vt:variant>
      <vt:variant>
        <vt:i4>5</vt:i4>
      </vt:variant>
      <vt:variant>
        <vt:lpwstr>mailto:caroline.lecloux@spw.wallonie.be</vt:lpwstr>
      </vt:variant>
      <vt:variant>
        <vt:lpwstr/>
      </vt:variant>
      <vt:variant>
        <vt:i4>5832807</vt:i4>
      </vt:variant>
      <vt:variant>
        <vt:i4>0</vt:i4>
      </vt:variant>
      <vt:variant>
        <vt:i4>0</vt:i4>
      </vt:variant>
      <vt:variant>
        <vt:i4>5</vt:i4>
      </vt:variant>
      <vt:variant>
        <vt:lpwstr>mailto:caroline.lecloux@spw.wallonie.be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CORMANN Constance</dc:creator>
  <cp:keywords/>
  <dc:description/>
  <cp:lastModifiedBy>BRASSEUR Marie-Chantal</cp:lastModifiedBy>
  <cp:revision>2</cp:revision>
  <dcterms:created xsi:type="dcterms:W3CDTF">2022-07-04T12:43:00Z</dcterms:created>
  <dcterms:modified xsi:type="dcterms:W3CDTF">2022-07-04T12:43:00Z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2021-09-23T13:38:00Z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dc8c990f-1ead-4b39-ad56-49e62f8c3541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0x010100D166C540BF73014EBA31ED4C80489BD5</vt:lpwstr>
  </property>
</Properties>
</file>