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4B55" w14:textId="2BC77C55" w:rsidR="00AB7304" w:rsidRDefault="00416A47" w:rsidP="00416A47">
      <w:pPr>
        <w:tabs>
          <w:tab w:val="left" w:pos="1452"/>
        </w:tabs>
      </w:pPr>
      <w:r>
        <w:rPr>
          <w:noProof/>
        </w:rPr>
        <w:drawing>
          <wp:inline distT="0" distB="0" distL="0" distR="0" wp14:anchorId="69FB723A" wp14:editId="6E5A1101">
            <wp:extent cx="1988820" cy="778337"/>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5319" cy="800448"/>
                    </a:xfrm>
                    <a:prstGeom prst="rect">
                      <a:avLst/>
                    </a:prstGeom>
                  </pic:spPr>
                </pic:pic>
              </a:graphicData>
            </a:graphic>
          </wp:inline>
        </w:drawing>
      </w:r>
    </w:p>
    <w:p w14:paraId="16B6037C" w14:textId="2AB92F30" w:rsidR="00AB7304" w:rsidRDefault="00AB7304" w:rsidP="00AB7304">
      <w:pPr>
        <w:pBdr>
          <w:top w:val="single" w:sz="4" w:space="1" w:color="auto"/>
          <w:left w:val="single" w:sz="4" w:space="4" w:color="auto"/>
          <w:bottom w:val="single" w:sz="4" w:space="1" w:color="auto"/>
          <w:right w:val="single" w:sz="4" w:space="4" w:color="auto"/>
        </w:pBdr>
        <w:jc w:val="center"/>
        <w:rPr>
          <w:rFonts w:ascii="Arial-BoldMT" w:hAnsi="Arial-BoldMT" w:cs="Arial-BoldMT"/>
          <w:b/>
          <w:bCs/>
          <w:sz w:val="32"/>
          <w:szCs w:val="32"/>
        </w:rPr>
      </w:pPr>
      <w:r w:rsidRPr="00BC7A38">
        <w:rPr>
          <w:rFonts w:ascii="Arial-BoldMT" w:hAnsi="Arial-BoldMT" w:cs="Arial-BoldMT"/>
          <w:b/>
          <w:bCs/>
          <w:sz w:val="32"/>
          <w:szCs w:val="32"/>
        </w:rPr>
        <w:t xml:space="preserve">Appel à projets </w:t>
      </w:r>
    </w:p>
    <w:p w14:paraId="66067D4B" w14:textId="77777777" w:rsidR="00AB7304" w:rsidRDefault="00AB7304" w:rsidP="00AB7304">
      <w:pPr>
        <w:pBdr>
          <w:top w:val="single" w:sz="4" w:space="1" w:color="auto"/>
          <w:left w:val="single" w:sz="4" w:space="4" w:color="auto"/>
          <w:bottom w:val="single" w:sz="4" w:space="1" w:color="auto"/>
          <w:right w:val="single" w:sz="4" w:space="4" w:color="auto"/>
        </w:pBdr>
        <w:jc w:val="center"/>
        <w:rPr>
          <w:rFonts w:ascii="Arial-BoldMT" w:hAnsi="Arial-BoldMT" w:cs="Arial-BoldMT"/>
          <w:b/>
          <w:bCs/>
          <w:sz w:val="32"/>
          <w:szCs w:val="32"/>
        </w:rPr>
      </w:pPr>
      <w:r>
        <w:rPr>
          <w:rFonts w:ascii="Arial-BoldMT" w:hAnsi="Arial-BoldMT" w:cs="Arial-BoldMT"/>
          <w:b/>
          <w:bCs/>
          <w:sz w:val="32"/>
          <w:szCs w:val="32"/>
        </w:rPr>
        <w:t>P</w:t>
      </w:r>
      <w:r w:rsidRPr="00BC7A38">
        <w:rPr>
          <w:rFonts w:ascii="Arial-BoldMT" w:hAnsi="Arial-BoldMT" w:cs="Arial-BoldMT"/>
          <w:b/>
          <w:bCs/>
          <w:sz w:val="32"/>
          <w:szCs w:val="32"/>
        </w:rPr>
        <w:t>arcours de renforcement des compétences</w:t>
      </w:r>
    </w:p>
    <w:p w14:paraId="30576A91" w14:textId="677B1F03" w:rsidR="005C0C97" w:rsidRDefault="005C0C97">
      <w:pPr>
        <w:rPr>
          <w:rFonts w:cs="Calibri"/>
          <w:b/>
          <w:bCs/>
          <w:sz w:val="24"/>
          <w:szCs w:val="24"/>
        </w:rPr>
      </w:pPr>
    </w:p>
    <w:p w14:paraId="0539DD0E" w14:textId="35A905FC" w:rsidR="002811B0" w:rsidRPr="00BA6D7E" w:rsidRDefault="002811B0">
      <w:pPr>
        <w:rPr>
          <w:rFonts w:cs="Calibri"/>
          <w:b/>
          <w:bCs/>
          <w:sz w:val="24"/>
          <w:szCs w:val="24"/>
        </w:rPr>
      </w:pPr>
      <w:r w:rsidRPr="00BA6D7E">
        <w:rPr>
          <w:rFonts w:cs="Calibri"/>
          <w:b/>
          <w:bCs/>
          <w:sz w:val="24"/>
          <w:szCs w:val="24"/>
        </w:rPr>
        <w:t>Objet :</w:t>
      </w:r>
    </w:p>
    <w:p w14:paraId="08E10C9F" w14:textId="222D7DBA" w:rsidR="00C40839" w:rsidRPr="00C96779" w:rsidRDefault="00C40839" w:rsidP="006646A5">
      <w:pPr>
        <w:rPr>
          <w:rFonts w:cs="Calibri"/>
          <w:sz w:val="28"/>
          <w:szCs w:val="28"/>
        </w:rPr>
      </w:pPr>
      <w:r>
        <w:t xml:space="preserve">Le présent appel vise à tester / renforcer / améliorer les pratiques de terrain permettant de lever les freins aux dynamiques partenariales entre opérateurs d’insertion et de formation, en vue d’améliorer de manière structurelle les politiques publiques de </w:t>
      </w:r>
      <w:r w:rsidR="009436FC">
        <w:t xml:space="preserve">parcours de </w:t>
      </w:r>
      <w:r>
        <w:t xml:space="preserve">renforcement des compétences des publics peu scolarisés en Wallonie. </w:t>
      </w:r>
    </w:p>
    <w:p w14:paraId="1221CD3C" w14:textId="6FA621C8" w:rsidR="00CE2A9A" w:rsidRPr="004D1847" w:rsidRDefault="00CE2A9A" w:rsidP="006646A5">
      <w:r w:rsidRPr="004D1847">
        <w:t xml:space="preserve">Les budgets sont destinés à financer le temps de travail nécessaire à la concertation entre </w:t>
      </w:r>
      <w:r w:rsidR="00511B96">
        <w:t>opérateurs</w:t>
      </w:r>
      <w:r w:rsidRPr="004D1847">
        <w:t xml:space="preserve">, les frais de formation des stagiaires </w:t>
      </w:r>
      <w:r w:rsidR="00511B96">
        <w:t xml:space="preserve">et/ou formateurs </w:t>
      </w:r>
      <w:r w:rsidRPr="004D1847">
        <w:t>lors de formations concomitantes notamment</w:t>
      </w:r>
      <w:r w:rsidR="001765A0">
        <w:t>,</w:t>
      </w:r>
      <w:r w:rsidR="005B17C8" w:rsidRPr="004D1847">
        <w:t xml:space="preserve"> mais également </w:t>
      </w:r>
      <w:r w:rsidR="00511B96">
        <w:t xml:space="preserve">les frais liés à </w:t>
      </w:r>
      <w:r w:rsidRPr="004D1847">
        <w:t>l’accompagnement psychosocial des stagiaires qui poursuivent leur parcours auprès d’un opérateur d’enseignement ou de formation qualifiante</w:t>
      </w:r>
      <w:r w:rsidR="00511B96">
        <w:t xml:space="preserve"> dans le cadre du projet</w:t>
      </w:r>
      <w:r w:rsidRPr="004D1847">
        <w:t xml:space="preserve">. </w:t>
      </w:r>
    </w:p>
    <w:p w14:paraId="381BE326" w14:textId="77777777" w:rsidR="00511B96" w:rsidRDefault="00511B96" w:rsidP="00511B96">
      <w:pPr>
        <w:rPr>
          <w:rFonts w:cs="Calibri"/>
          <w:b/>
          <w:bCs/>
          <w:sz w:val="24"/>
          <w:szCs w:val="24"/>
        </w:rPr>
      </w:pPr>
      <w:r>
        <w:rPr>
          <w:rFonts w:cs="Calibri"/>
          <w:b/>
          <w:bCs/>
          <w:sz w:val="24"/>
          <w:szCs w:val="24"/>
        </w:rPr>
        <w:t>Public :</w:t>
      </w:r>
    </w:p>
    <w:p w14:paraId="20E6009F" w14:textId="30587F19" w:rsidR="00511B96" w:rsidRDefault="00511B96" w:rsidP="006646A5">
      <w:r w:rsidRPr="00266626">
        <w:t xml:space="preserve">L’appel à projet </w:t>
      </w:r>
      <w:r w:rsidR="00C40839">
        <w:t>s’adresse</w:t>
      </w:r>
      <w:r w:rsidRPr="00266626">
        <w:t xml:space="preserve"> aux opérateurs</w:t>
      </w:r>
      <w:r>
        <w:t xml:space="preserve"> publics de </w:t>
      </w:r>
      <w:r w:rsidRPr="00266626">
        <w:t xml:space="preserve">formation </w:t>
      </w:r>
      <w:r>
        <w:t xml:space="preserve">et assimilés </w:t>
      </w:r>
      <w:r w:rsidRPr="00266626">
        <w:t>(</w:t>
      </w:r>
      <w:r>
        <w:t xml:space="preserve">centres de formation </w:t>
      </w:r>
      <w:r w:rsidRPr="00266626">
        <w:t xml:space="preserve">FOREM, </w:t>
      </w:r>
      <w:r>
        <w:t xml:space="preserve">centres </w:t>
      </w:r>
      <w:r w:rsidR="007D4D4F">
        <w:t xml:space="preserve">de formation </w:t>
      </w:r>
      <w:r w:rsidRPr="00266626">
        <w:t xml:space="preserve">IFAPME, </w:t>
      </w:r>
      <w:r w:rsidR="002C53C0">
        <w:t xml:space="preserve">Etablissements de l’Enseignement </w:t>
      </w:r>
      <w:r>
        <w:t>de Promotion sociale</w:t>
      </w:r>
      <w:r w:rsidRPr="00266626">
        <w:t>,</w:t>
      </w:r>
      <w:r>
        <w:t xml:space="preserve"> Centres de compétence</w:t>
      </w:r>
      <w:r w:rsidRPr="00266626">
        <w:t xml:space="preserve">), aux </w:t>
      </w:r>
      <w:r>
        <w:t xml:space="preserve">Centres d’insertion socioprofessionnelle agréés et aux </w:t>
      </w:r>
      <w:r w:rsidR="0053040D">
        <w:t>C</w:t>
      </w:r>
      <w:r w:rsidRPr="00511B96">
        <w:t xml:space="preserve">entres de </w:t>
      </w:r>
      <w:r w:rsidR="0053040D">
        <w:t>V</w:t>
      </w:r>
      <w:r w:rsidRPr="00511B96">
        <w:t xml:space="preserve">alidation des </w:t>
      </w:r>
      <w:r w:rsidR="0053040D">
        <w:t>C</w:t>
      </w:r>
      <w:r w:rsidRPr="00511B96">
        <w:t>ompétences</w:t>
      </w:r>
      <w:r>
        <w:t xml:space="preserve"> agré</w:t>
      </w:r>
      <w:r w:rsidR="00C40839">
        <w:t>é</w:t>
      </w:r>
      <w:r>
        <w:t>s</w:t>
      </w:r>
      <w:r w:rsidRPr="00511B96">
        <w:t>.</w:t>
      </w:r>
    </w:p>
    <w:p w14:paraId="66125532" w14:textId="7069C332" w:rsidR="00C40839" w:rsidRPr="00C40839" w:rsidRDefault="00C40839" w:rsidP="006646A5">
      <w:r w:rsidRPr="00C40839">
        <w:t>S’agissant d’un appel à projets relatif aux partenariats, le projet doit comporter au minimum 2 partenaires</w:t>
      </w:r>
      <w:r w:rsidR="004A341C">
        <w:t xml:space="preserve">, dont </w:t>
      </w:r>
      <w:r w:rsidR="006066B9">
        <w:t>au moins un</w:t>
      </w:r>
      <w:r w:rsidRPr="00C40839">
        <w:t xml:space="preserve"> </w:t>
      </w:r>
      <w:r>
        <w:t xml:space="preserve">centre d’insertion socioprofessionnelle (CISP) </w:t>
      </w:r>
      <w:r w:rsidRPr="00C40839">
        <w:t xml:space="preserve">agréé et au </w:t>
      </w:r>
      <w:r w:rsidR="006066B9">
        <w:t xml:space="preserve">moins </w:t>
      </w:r>
      <w:r w:rsidRPr="00C40839">
        <w:t>un opérateur public de formation</w:t>
      </w:r>
      <w:r w:rsidR="006066B9">
        <w:t>, un opérateur public d</w:t>
      </w:r>
      <w:r w:rsidRPr="00C40839">
        <w:t xml:space="preserve">’enseignement qualifiant, </w:t>
      </w:r>
      <w:r w:rsidR="00586BD8">
        <w:t xml:space="preserve">ou </w:t>
      </w:r>
      <w:r w:rsidRPr="00C40839">
        <w:t>un centre de validation des compétences agréé.</w:t>
      </w:r>
    </w:p>
    <w:p w14:paraId="6DCE4ACF" w14:textId="348EDE42" w:rsidR="00C40839" w:rsidRPr="00511B96" w:rsidRDefault="00C40839" w:rsidP="006646A5">
      <w:r>
        <w:t xml:space="preserve">Des partenaires additionnels </w:t>
      </w:r>
      <w:r w:rsidR="00050E7F" w:rsidRPr="00050E7F">
        <w:t xml:space="preserve">agréés et/ou reconnus par la Wallonie </w:t>
      </w:r>
      <w:r>
        <w:t xml:space="preserve">(autres que ceux mentionnés ci-dessus) peuvent être associés aux projets pour des missions spécifiques. </w:t>
      </w:r>
    </w:p>
    <w:p w14:paraId="386262AA" w14:textId="64ADE2F9" w:rsidR="00BA6D7E" w:rsidRPr="00BA6D7E" w:rsidRDefault="00BA6D7E" w:rsidP="00702BBD">
      <w:pPr>
        <w:rPr>
          <w:rFonts w:cs="Calibri"/>
          <w:b/>
          <w:bCs/>
          <w:sz w:val="24"/>
          <w:szCs w:val="24"/>
        </w:rPr>
      </w:pPr>
      <w:r>
        <w:rPr>
          <w:rFonts w:cs="Calibri"/>
          <w:b/>
          <w:bCs/>
          <w:sz w:val="24"/>
          <w:szCs w:val="24"/>
        </w:rPr>
        <w:t>Conditions :</w:t>
      </w:r>
    </w:p>
    <w:p w14:paraId="51ADF7A3" w14:textId="484EE571" w:rsidR="003E6961" w:rsidRDefault="00097CDF" w:rsidP="006646A5">
      <w:r w:rsidRPr="004D1847">
        <w:t xml:space="preserve">Le présent texte détaille les conditions d’éligibilité à démontrer. </w:t>
      </w:r>
    </w:p>
    <w:p w14:paraId="30E80E3E" w14:textId="5894E489" w:rsidR="00511B96" w:rsidRPr="00BA6D7E" w:rsidRDefault="00511B96" w:rsidP="006646A5">
      <w:pPr>
        <w:rPr>
          <w:rFonts w:cs="Calibri"/>
        </w:rPr>
      </w:pPr>
      <w:r w:rsidRPr="00BA6D7E">
        <w:rPr>
          <w:rFonts w:cs="Calibri"/>
        </w:rPr>
        <w:t xml:space="preserve">Un formulaire est à compléter et à soumettre électroniquement </w:t>
      </w:r>
      <w:r>
        <w:rPr>
          <w:rFonts w:cs="Calibri"/>
        </w:rPr>
        <w:t>à la Direction de la Formation professionnelle du SPW Emploi</w:t>
      </w:r>
      <w:r w:rsidR="00FD3408">
        <w:rPr>
          <w:rFonts w:cs="Calibri"/>
        </w:rPr>
        <w:t xml:space="preserve"> Formation</w:t>
      </w:r>
      <w:r>
        <w:rPr>
          <w:rFonts w:cs="Calibri"/>
        </w:rPr>
        <w:t xml:space="preserve">. </w:t>
      </w:r>
    </w:p>
    <w:p w14:paraId="6965950C" w14:textId="77777777" w:rsidR="003E6961" w:rsidRDefault="003E6961">
      <w:pPr>
        <w:rPr>
          <w:rFonts w:cstheme="minorHAnsi"/>
          <w:sz w:val="24"/>
          <w:szCs w:val="24"/>
        </w:rPr>
      </w:pPr>
      <w:r>
        <w:rPr>
          <w:rFonts w:cstheme="minorHAnsi"/>
          <w:sz w:val="24"/>
          <w:szCs w:val="24"/>
        </w:rPr>
        <w:br w:type="page"/>
      </w:r>
    </w:p>
    <w:p w14:paraId="17EF7B0A" w14:textId="77777777" w:rsidR="00097CDF" w:rsidRPr="004D1847" w:rsidRDefault="00097CDF" w:rsidP="00702BBD">
      <w:pPr>
        <w:rPr>
          <w:rFonts w:cstheme="minorHAnsi"/>
          <w:sz w:val="24"/>
          <w:szCs w:val="24"/>
        </w:rPr>
      </w:pPr>
    </w:p>
    <w:sdt>
      <w:sdtPr>
        <w:rPr>
          <w:rFonts w:asciiTheme="minorHAnsi" w:eastAsiaTheme="minorHAnsi" w:hAnsiTheme="minorHAnsi" w:cstheme="minorBidi"/>
          <w:color w:val="auto"/>
          <w:sz w:val="22"/>
          <w:szCs w:val="22"/>
          <w:lang w:val="fr-FR" w:eastAsia="en-US"/>
        </w:rPr>
        <w:id w:val="-979300374"/>
        <w:docPartObj>
          <w:docPartGallery w:val="Table of Contents"/>
          <w:docPartUnique/>
        </w:docPartObj>
      </w:sdtPr>
      <w:sdtEndPr>
        <w:rPr>
          <w:b/>
          <w:bCs/>
        </w:rPr>
      </w:sdtEndPr>
      <w:sdtContent>
        <w:p w14:paraId="69345879" w14:textId="003DED9B" w:rsidR="00647709" w:rsidRDefault="00647709">
          <w:pPr>
            <w:pStyle w:val="En-ttedetabledesmatires"/>
          </w:pPr>
          <w:r>
            <w:rPr>
              <w:lang w:val="fr-FR"/>
            </w:rPr>
            <w:t>Table des matières</w:t>
          </w:r>
        </w:p>
        <w:p w14:paraId="6002FE0B" w14:textId="5D41ACC2" w:rsidR="00050E7F" w:rsidRDefault="00647709">
          <w:pPr>
            <w:pStyle w:val="TM2"/>
            <w:tabs>
              <w:tab w:val="right" w:leader="dot" w:pos="8921"/>
            </w:tabs>
            <w:rPr>
              <w:rFonts w:eastAsiaTheme="minorEastAsia"/>
              <w:noProof/>
              <w:lang w:eastAsia="fr-BE"/>
            </w:rPr>
          </w:pPr>
          <w:r>
            <w:fldChar w:fldCharType="begin"/>
          </w:r>
          <w:r>
            <w:instrText xml:space="preserve"> TOC \o "1-3" \h \z \u </w:instrText>
          </w:r>
          <w:r>
            <w:fldChar w:fldCharType="separate"/>
          </w:r>
          <w:hyperlink w:anchor="_Toc102992538" w:history="1">
            <w:r w:rsidR="00050E7F" w:rsidRPr="00844F51">
              <w:rPr>
                <w:rStyle w:val="Lienhypertexte"/>
                <w:noProof/>
              </w:rPr>
              <w:t>Contexte</w:t>
            </w:r>
            <w:r w:rsidR="00050E7F">
              <w:rPr>
                <w:noProof/>
                <w:webHidden/>
              </w:rPr>
              <w:tab/>
            </w:r>
            <w:r w:rsidR="00050E7F">
              <w:rPr>
                <w:noProof/>
                <w:webHidden/>
              </w:rPr>
              <w:fldChar w:fldCharType="begin"/>
            </w:r>
            <w:r w:rsidR="00050E7F">
              <w:rPr>
                <w:noProof/>
                <w:webHidden/>
              </w:rPr>
              <w:instrText xml:space="preserve"> PAGEREF _Toc102992538 \h </w:instrText>
            </w:r>
            <w:r w:rsidR="00050E7F">
              <w:rPr>
                <w:noProof/>
                <w:webHidden/>
              </w:rPr>
            </w:r>
            <w:r w:rsidR="00050E7F">
              <w:rPr>
                <w:noProof/>
                <w:webHidden/>
              </w:rPr>
              <w:fldChar w:fldCharType="separate"/>
            </w:r>
            <w:r w:rsidR="00050E7F">
              <w:rPr>
                <w:noProof/>
                <w:webHidden/>
              </w:rPr>
              <w:t>2</w:t>
            </w:r>
            <w:r w:rsidR="00050E7F">
              <w:rPr>
                <w:noProof/>
                <w:webHidden/>
              </w:rPr>
              <w:fldChar w:fldCharType="end"/>
            </w:r>
          </w:hyperlink>
        </w:p>
        <w:p w14:paraId="6DD8D498" w14:textId="1A68190B" w:rsidR="00050E7F" w:rsidRDefault="00767D6B">
          <w:pPr>
            <w:pStyle w:val="TM2"/>
            <w:tabs>
              <w:tab w:val="right" w:leader="dot" w:pos="8921"/>
            </w:tabs>
            <w:rPr>
              <w:rFonts w:eastAsiaTheme="minorEastAsia"/>
              <w:noProof/>
              <w:lang w:eastAsia="fr-BE"/>
            </w:rPr>
          </w:pPr>
          <w:hyperlink w:anchor="_Toc102992539" w:history="1">
            <w:r w:rsidR="00050E7F" w:rsidRPr="00844F51">
              <w:rPr>
                <w:rStyle w:val="Lienhypertexte"/>
                <w:noProof/>
              </w:rPr>
              <w:t>Timing</w:t>
            </w:r>
            <w:r w:rsidR="00050E7F">
              <w:rPr>
                <w:noProof/>
                <w:webHidden/>
              </w:rPr>
              <w:tab/>
            </w:r>
            <w:r w:rsidR="00050E7F">
              <w:rPr>
                <w:noProof/>
                <w:webHidden/>
              </w:rPr>
              <w:fldChar w:fldCharType="begin"/>
            </w:r>
            <w:r w:rsidR="00050E7F">
              <w:rPr>
                <w:noProof/>
                <w:webHidden/>
              </w:rPr>
              <w:instrText xml:space="preserve"> PAGEREF _Toc102992539 \h </w:instrText>
            </w:r>
            <w:r w:rsidR="00050E7F">
              <w:rPr>
                <w:noProof/>
                <w:webHidden/>
              </w:rPr>
            </w:r>
            <w:r w:rsidR="00050E7F">
              <w:rPr>
                <w:noProof/>
                <w:webHidden/>
              </w:rPr>
              <w:fldChar w:fldCharType="separate"/>
            </w:r>
            <w:r w:rsidR="00050E7F">
              <w:rPr>
                <w:noProof/>
                <w:webHidden/>
              </w:rPr>
              <w:t>3</w:t>
            </w:r>
            <w:r w:rsidR="00050E7F">
              <w:rPr>
                <w:noProof/>
                <w:webHidden/>
              </w:rPr>
              <w:fldChar w:fldCharType="end"/>
            </w:r>
          </w:hyperlink>
        </w:p>
        <w:p w14:paraId="3260BAF0" w14:textId="46299BEA" w:rsidR="00050E7F" w:rsidRDefault="00767D6B">
          <w:pPr>
            <w:pStyle w:val="TM2"/>
            <w:tabs>
              <w:tab w:val="right" w:leader="dot" w:pos="8921"/>
            </w:tabs>
            <w:rPr>
              <w:rFonts w:eastAsiaTheme="minorEastAsia"/>
              <w:noProof/>
              <w:lang w:eastAsia="fr-BE"/>
            </w:rPr>
          </w:pPr>
          <w:hyperlink w:anchor="_Toc102992540" w:history="1">
            <w:r w:rsidR="00050E7F" w:rsidRPr="00844F51">
              <w:rPr>
                <w:rStyle w:val="Lienhypertexte"/>
                <w:noProof/>
              </w:rPr>
              <w:t>Conditions de participation</w:t>
            </w:r>
            <w:r w:rsidR="00050E7F">
              <w:rPr>
                <w:noProof/>
                <w:webHidden/>
              </w:rPr>
              <w:tab/>
            </w:r>
            <w:r w:rsidR="00050E7F">
              <w:rPr>
                <w:noProof/>
                <w:webHidden/>
              </w:rPr>
              <w:fldChar w:fldCharType="begin"/>
            </w:r>
            <w:r w:rsidR="00050E7F">
              <w:rPr>
                <w:noProof/>
                <w:webHidden/>
              </w:rPr>
              <w:instrText xml:space="preserve"> PAGEREF _Toc102992540 \h </w:instrText>
            </w:r>
            <w:r w:rsidR="00050E7F">
              <w:rPr>
                <w:noProof/>
                <w:webHidden/>
              </w:rPr>
            </w:r>
            <w:r w:rsidR="00050E7F">
              <w:rPr>
                <w:noProof/>
                <w:webHidden/>
              </w:rPr>
              <w:fldChar w:fldCharType="separate"/>
            </w:r>
            <w:r w:rsidR="00050E7F">
              <w:rPr>
                <w:noProof/>
                <w:webHidden/>
              </w:rPr>
              <w:t>3</w:t>
            </w:r>
            <w:r w:rsidR="00050E7F">
              <w:rPr>
                <w:noProof/>
                <w:webHidden/>
              </w:rPr>
              <w:fldChar w:fldCharType="end"/>
            </w:r>
          </w:hyperlink>
        </w:p>
        <w:p w14:paraId="43F05C6F" w14:textId="33CE9B88" w:rsidR="00050E7F" w:rsidRDefault="00767D6B">
          <w:pPr>
            <w:pStyle w:val="TM2"/>
            <w:tabs>
              <w:tab w:val="right" w:leader="dot" w:pos="8921"/>
            </w:tabs>
            <w:rPr>
              <w:rFonts w:eastAsiaTheme="minorEastAsia"/>
              <w:noProof/>
              <w:lang w:eastAsia="fr-BE"/>
            </w:rPr>
          </w:pPr>
          <w:hyperlink w:anchor="_Toc102992541" w:history="1">
            <w:r w:rsidR="00050E7F" w:rsidRPr="00844F51">
              <w:rPr>
                <w:rStyle w:val="Lienhypertexte"/>
                <w:noProof/>
              </w:rPr>
              <w:t>Objectifs de l’appel à projets</w:t>
            </w:r>
            <w:r w:rsidR="00050E7F">
              <w:rPr>
                <w:noProof/>
                <w:webHidden/>
              </w:rPr>
              <w:tab/>
            </w:r>
            <w:r w:rsidR="00050E7F">
              <w:rPr>
                <w:noProof/>
                <w:webHidden/>
              </w:rPr>
              <w:fldChar w:fldCharType="begin"/>
            </w:r>
            <w:r w:rsidR="00050E7F">
              <w:rPr>
                <w:noProof/>
                <w:webHidden/>
              </w:rPr>
              <w:instrText xml:space="preserve"> PAGEREF _Toc102992541 \h </w:instrText>
            </w:r>
            <w:r w:rsidR="00050E7F">
              <w:rPr>
                <w:noProof/>
                <w:webHidden/>
              </w:rPr>
            </w:r>
            <w:r w:rsidR="00050E7F">
              <w:rPr>
                <w:noProof/>
                <w:webHidden/>
              </w:rPr>
              <w:fldChar w:fldCharType="separate"/>
            </w:r>
            <w:r w:rsidR="00050E7F">
              <w:rPr>
                <w:noProof/>
                <w:webHidden/>
              </w:rPr>
              <w:t>3</w:t>
            </w:r>
            <w:r w:rsidR="00050E7F">
              <w:rPr>
                <w:noProof/>
                <w:webHidden/>
              </w:rPr>
              <w:fldChar w:fldCharType="end"/>
            </w:r>
          </w:hyperlink>
        </w:p>
        <w:p w14:paraId="7716E098" w14:textId="12FF19F7" w:rsidR="00050E7F" w:rsidRDefault="00767D6B">
          <w:pPr>
            <w:pStyle w:val="TM2"/>
            <w:tabs>
              <w:tab w:val="right" w:leader="dot" w:pos="8921"/>
            </w:tabs>
            <w:rPr>
              <w:rFonts w:eastAsiaTheme="minorEastAsia"/>
              <w:noProof/>
              <w:lang w:eastAsia="fr-BE"/>
            </w:rPr>
          </w:pPr>
          <w:hyperlink w:anchor="_Toc102992542" w:history="1">
            <w:r w:rsidR="00050E7F" w:rsidRPr="00844F51">
              <w:rPr>
                <w:rStyle w:val="Lienhypertexte"/>
                <w:noProof/>
              </w:rPr>
              <w:t>Subventionnement</w:t>
            </w:r>
            <w:r w:rsidR="00050E7F">
              <w:rPr>
                <w:noProof/>
                <w:webHidden/>
              </w:rPr>
              <w:tab/>
            </w:r>
            <w:r w:rsidR="00050E7F">
              <w:rPr>
                <w:noProof/>
                <w:webHidden/>
              </w:rPr>
              <w:fldChar w:fldCharType="begin"/>
            </w:r>
            <w:r w:rsidR="00050E7F">
              <w:rPr>
                <w:noProof/>
                <w:webHidden/>
              </w:rPr>
              <w:instrText xml:space="preserve"> PAGEREF _Toc102992542 \h </w:instrText>
            </w:r>
            <w:r w:rsidR="00050E7F">
              <w:rPr>
                <w:noProof/>
                <w:webHidden/>
              </w:rPr>
            </w:r>
            <w:r w:rsidR="00050E7F">
              <w:rPr>
                <w:noProof/>
                <w:webHidden/>
              </w:rPr>
              <w:fldChar w:fldCharType="separate"/>
            </w:r>
            <w:r w:rsidR="00050E7F">
              <w:rPr>
                <w:noProof/>
                <w:webHidden/>
              </w:rPr>
              <w:t>4</w:t>
            </w:r>
            <w:r w:rsidR="00050E7F">
              <w:rPr>
                <w:noProof/>
                <w:webHidden/>
              </w:rPr>
              <w:fldChar w:fldCharType="end"/>
            </w:r>
          </w:hyperlink>
        </w:p>
        <w:p w14:paraId="43B311FE" w14:textId="363754FB" w:rsidR="00050E7F" w:rsidRDefault="00767D6B">
          <w:pPr>
            <w:pStyle w:val="TM2"/>
            <w:tabs>
              <w:tab w:val="right" w:leader="dot" w:pos="8921"/>
            </w:tabs>
            <w:rPr>
              <w:rFonts w:eastAsiaTheme="minorEastAsia"/>
              <w:noProof/>
              <w:lang w:eastAsia="fr-BE"/>
            </w:rPr>
          </w:pPr>
          <w:hyperlink w:anchor="_Toc102992543" w:history="1">
            <w:r w:rsidR="00050E7F" w:rsidRPr="00844F51">
              <w:rPr>
                <w:rStyle w:val="Lienhypertexte"/>
                <w:noProof/>
              </w:rPr>
              <w:t>Sélection des projets</w:t>
            </w:r>
            <w:r w:rsidR="00050E7F">
              <w:rPr>
                <w:noProof/>
                <w:webHidden/>
              </w:rPr>
              <w:tab/>
            </w:r>
            <w:r w:rsidR="00050E7F">
              <w:rPr>
                <w:noProof/>
                <w:webHidden/>
              </w:rPr>
              <w:fldChar w:fldCharType="begin"/>
            </w:r>
            <w:r w:rsidR="00050E7F">
              <w:rPr>
                <w:noProof/>
                <w:webHidden/>
              </w:rPr>
              <w:instrText xml:space="preserve"> PAGEREF _Toc102992543 \h </w:instrText>
            </w:r>
            <w:r w:rsidR="00050E7F">
              <w:rPr>
                <w:noProof/>
                <w:webHidden/>
              </w:rPr>
            </w:r>
            <w:r w:rsidR="00050E7F">
              <w:rPr>
                <w:noProof/>
                <w:webHidden/>
              </w:rPr>
              <w:fldChar w:fldCharType="separate"/>
            </w:r>
            <w:r w:rsidR="00050E7F">
              <w:rPr>
                <w:noProof/>
                <w:webHidden/>
              </w:rPr>
              <w:t>4</w:t>
            </w:r>
            <w:r w:rsidR="00050E7F">
              <w:rPr>
                <w:noProof/>
                <w:webHidden/>
              </w:rPr>
              <w:fldChar w:fldCharType="end"/>
            </w:r>
          </w:hyperlink>
        </w:p>
        <w:p w14:paraId="47C610F8" w14:textId="7EDFAFBC" w:rsidR="00050E7F" w:rsidRDefault="00767D6B">
          <w:pPr>
            <w:pStyle w:val="TM2"/>
            <w:tabs>
              <w:tab w:val="right" w:leader="dot" w:pos="8921"/>
            </w:tabs>
            <w:rPr>
              <w:rFonts w:eastAsiaTheme="minorEastAsia"/>
              <w:noProof/>
              <w:lang w:eastAsia="fr-BE"/>
            </w:rPr>
          </w:pPr>
          <w:hyperlink w:anchor="_Toc102992544" w:history="1">
            <w:r w:rsidR="00050E7F" w:rsidRPr="00844F51">
              <w:rPr>
                <w:rStyle w:val="Lienhypertexte"/>
                <w:noProof/>
              </w:rPr>
              <w:t>Financement</w:t>
            </w:r>
            <w:r w:rsidR="00050E7F">
              <w:rPr>
                <w:noProof/>
                <w:webHidden/>
              </w:rPr>
              <w:tab/>
            </w:r>
            <w:r w:rsidR="00050E7F">
              <w:rPr>
                <w:noProof/>
                <w:webHidden/>
              </w:rPr>
              <w:fldChar w:fldCharType="begin"/>
            </w:r>
            <w:r w:rsidR="00050E7F">
              <w:rPr>
                <w:noProof/>
                <w:webHidden/>
              </w:rPr>
              <w:instrText xml:space="preserve"> PAGEREF _Toc102992544 \h </w:instrText>
            </w:r>
            <w:r w:rsidR="00050E7F">
              <w:rPr>
                <w:noProof/>
                <w:webHidden/>
              </w:rPr>
            </w:r>
            <w:r w:rsidR="00050E7F">
              <w:rPr>
                <w:noProof/>
                <w:webHidden/>
              </w:rPr>
              <w:fldChar w:fldCharType="separate"/>
            </w:r>
            <w:r w:rsidR="00050E7F">
              <w:rPr>
                <w:noProof/>
                <w:webHidden/>
              </w:rPr>
              <w:t>6</w:t>
            </w:r>
            <w:r w:rsidR="00050E7F">
              <w:rPr>
                <w:noProof/>
                <w:webHidden/>
              </w:rPr>
              <w:fldChar w:fldCharType="end"/>
            </w:r>
          </w:hyperlink>
        </w:p>
        <w:p w14:paraId="1485CFD1" w14:textId="4159821F" w:rsidR="00050E7F" w:rsidRDefault="00767D6B">
          <w:pPr>
            <w:pStyle w:val="TM2"/>
            <w:tabs>
              <w:tab w:val="right" w:leader="dot" w:pos="8921"/>
            </w:tabs>
            <w:rPr>
              <w:rFonts w:eastAsiaTheme="minorEastAsia"/>
              <w:noProof/>
              <w:lang w:eastAsia="fr-BE"/>
            </w:rPr>
          </w:pPr>
          <w:hyperlink w:anchor="_Toc102992545" w:history="1">
            <w:r w:rsidR="00050E7F" w:rsidRPr="00844F51">
              <w:rPr>
                <w:rStyle w:val="Lienhypertexte"/>
                <w:noProof/>
              </w:rPr>
              <w:t>Comité d’accompagnement</w:t>
            </w:r>
            <w:r w:rsidR="00050E7F">
              <w:rPr>
                <w:noProof/>
                <w:webHidden/>
              </w:rPr>
              <w:tab/>
            </w:r>
            <w:r w:rsidR="00050E7F">
              <w:rPr>
                <w:noProof/>
                <w:webHidden/>
              </w:rPr>
              <w:fldChar w:fldCharType="begin"/>
            </w:r>
            <w:r w:rsidR="00050E7F">
              <w:rPr>
                <w:noProof/>
                <w:webHidden/>
              </w:rPr>
              <w:instrText xml:space="preserve"> PAGEREF _Toc102992545 \h </w:instrText>
            </w:r>
            <w:r w:rsidR="00050E7F">
              <w:rPr>
                <w:noProof/>
                <w:webHidden/>
              </w:rPr>
            </w:r>
            <w:r w:rsidR="00050E7F">
              <w:rPr>
                <w:noProof/>
                <w:webHidden/>
              </w:rPr>
              <w:fldChar w:fldCharType="separate"/>
            </w:r>
            <w:r w:rsidR="00050E7F">
              <w:rPr>
                <w:noProof/>
                <w:webHidden/>
              </w:rPr>
              <w:t>7</w:t>
            </w:r>
            <w:r w:rsidR="00050E7F">
              <w:rPr>
                <w:noProof/>
                <w:webHidden/>
              </w:rPr>
              <w:fldChar w:fldCharType="end"/>
            </w:r>
          </w:hyperlink>
        </w:p>
        <w:p w14:paraId="6C82309B" w14:textId="3B58C2CC" w:rsidR="00050E7F" w:rsidRDefault="00767D6B">
          <w:pPr>
            <w:pStyle w:val="TM2"/>
            <w:tabs>
              <w:tab w:val="right" w:leader="dot" w:pos="8921"/>
            </w:tabs>
            <w:rPr>
              <w:rFonts w:eastAsiaTheme="minorEastAsia"/>
              <w:noProof/>
              <w:lang w:eastAsia="fr-BE"/>
            </w:rPr>
          </w:pPr>
          <w:hyperlink w:anchor="_Toc102992546" w:history="1">
            <w:r w:rsidR="00050E7F" w:rsidRPr="00844F51">
              <w:rPr>
                <w:rStyle w:val="Lienhypertexte"/>
                <w:noProof/>
              </w:rPr>
              <w:t>Rapport final</w:t>
            </w:r>
            <w:r w:rsidR="00050E7F">
              <w:rPr>
                <w:noProof/>
                <w:webHidden/>
              </w:rPr>
              <w:tab/>
            </w:r>
            <w:r w:rsidR="00050E7F">
              <w:rPr>
                <w:noProof/>
                <w:webHidden/>
              </w:rPr>
              <w:fldChar w:fldCharType="begin"/>
            </w:r>
            <w:r w:rsidR="00050E7F">
              <w:rPr>
                <w:noProof/>
                <w:webHidden/>
              </w:rPr>
              <w:instrText xml:space="preserve"> PAGEREF _Toc102992546 \h </w:instrText>
            </w:r>
            <w:r w:rsidR="00050E7F">
              <w:rPr>
                <w:noProof/>
                <w:webHidden/>
              </w:rPr>
            </w:r>
            <w:r w:rsidR="00050E7F">
              <w:rPr>
                <w:noProof/>
                <w:webHidden/>
              </w:rPr>
              <w:fldChar w:fldCharType="separate"/>
            </w:r>
            <w:r w:rsidR="00050E7F">
              <w:rPr>
                <w:noProof/>
                <w:webHidden/>
              </w:rPr>
              <w:t>7</w:t>
            </w:r>
            <w:r w:rsidR="00050E7F">
              <w:rPr>
                <w:noProof/>
                <w:webHidden/>
              </w:rPr>
              <w:fldChar w:fldCharType="end"/>
            </w:r>
          </w:hyperlink>
        </w:p>
        <w:p w14:paraId="1832F7D8" w14:textId="598FA68A" w:rsidR="00647709" w:rsidRDefault="00647709">
          <w:r>
            <w:rPr>
              <w:b/>
              <w:bCs/>
              <w:lang w:val="fr-FR"/>
            </w:rPr>
            <w:fldChar w:fldCharType="end"/>
          </w:r>
        </w:p>
      </w:sdtContent>
    </w:sdt>
    <w:p w14:paraId="41003C46" w14:textId="76FBF66C" w:rsidR="00F638C2" w:rsidRDefault="00F638C2" w:rsidP="00A93511">
      <w:pPr>
        <w:pStyle w:val="Titre2"/>
      </w:pPr>
      <w:bookmarkStart w:id="0" w:name="_Toc102992538"/>
      <w:r>
        <w:t>Contexte</w:t>
      </w:r>
      <w:bookmarkEnd w:id="0"/>
    </w:p>
    <w:p w14:paraId="637C90B3" w14:textId="343D34EC" w:rsidR="00994967" w:rsidRPr="00E415DF" w:rsidRDefault="00994967" w:rsidP="00CB34F2">
      <w:r w:rsidRPr="00E415DF">
        <w:t>La recommandation européenne de décembre 2016 sur les parcours de renforcement des compétences (« </w:t>
      </w:r>
      <w:proofErr w:type="spellStart"/>
      <w:r w:rsidRPr="00E415DF">
        <w:t>upskilling</w:t>
      </w:r>
      <w:proofErr w:type="spellEnd"/>
      <w:r w:rsidRPr="00E415DF">
        <w:t xml:space="preserve"> </w:t>
      </w:r>
      <w:proofErr w:type="spellStart"/>
      <w:r w:rsidRPr="00E415DF">
        <w:t>pathways</w:t>
      </w:r>
      <w:proofErr w:type="spellEnd"/>
      <w:r w:rsidRPr="00E415DF">
        <w:t xml:space="preserve"> ») ambitionne une montée en compétences </w:t>
      </w:r>
      <w:r w:rsidR="001765A0" w:rsidRPr="00E415DF">
        <w:t>de</w:t>
      </w:r>
      <w:r w:rsidRPr="00E415DF">
        <w:t xml:space="preserve"> tous les citoyens adultes pour atteindre au minimum les niveaux 3 et 4 du </w:t>
      </w:r>
      <w:hyperlink r:id="rId12" w:history="1">
        <w:r w:rsidR="00B332CC" w:rsidRPr="00F51249">
          <w:rPr>
            <w:rStyle w:val="Lienhypertexte"/>
          </w:rPr>
          <w:t>C</w:t>
        </w:r>
        <w:r w:rsidRPr="00F51249">
          <w:rPr>
            <w:rStyle w:val="Lienhypertexte"/>
          </w:rPr>
          <w:t xml:space="preserve">adre européen des </w:t>
        </w:r>
        <w:r w:rsidR="00B332CC" w:rsidRPr="00F51249">
          <w:rPr>
            <w:rStyle w:val="Lienhypertexte"/>
          </w:rPr>
          <w:t>C</w:t>
        </w:r>
        <w:r w:rsidRPr="00F51249">
          <w:rPr>
            <w:rStyle w:val="Lienhypertexte"/>
          </w:rPr>
          <w:t>ertifications</w:t>
        </w:r>
      </w:hyperlink>
      <w:r w:rsidR="00413ADF">
        <w:t xml:space="preserve"> (cf. annexe 1)</w:t>
      </w:r>
      <w:r w:rsidRPr="001C7D9A">
        <w:t>. Les citoy</w:t>
      </w:r>
      <w:r w:rsidRPr="00E415DF">
        <w:t xml:space="preserve">ens dont les niveaux de qualification sont inférieurs sont particulièrement fragiles sur le marché du travail. Ils </w:t>
      </w:r>
      <w:proofErr w:type="gramStart"/>
      <w:r w:rsidRPr="00E415DF">
        <w:t>ont</w:t>
      </w:r>
      <w:proofErr w:type="gramEnd"/>
      <w:r w:rsidRPr="00E415DF">
        <w:t xml:space="preserve"> des difficultés pour trouver et/ou se maintenir à l’emploi. Ils sont également particulièrement vulnérables dans le contexte de digitalisation </w:t>
      </w:r>
      <w:r w:rsidR="001765A0" w:rsidRPr="00E415DF">
        <w:t>et d’</w:t>
      </w:r>
      <w:r w:rsidRPr="00E415DF">
        <w:t xml:space="preserve">automatisation croissante. </w:t>
      </w:r>
    </w:p>
    <w:p w14:paraId="002AC77E" w14:textId="3F077CCB" w:rsidR="00435434" w:rsidRPr="00E415DF" w:rsidRDefault="00435434" w:rsidP="00CB34F2">
      <w:bookmarkStart w:id="1" w:name="_Hlk70602869"/>
      <w:r w:rsidRPr="00E415DF">
        <w:t>En 2019, le SPW Emploi Formation et l’Interfédé</w:t>
      </w:r>
      <w:r w:rsidR="003B706C">
        <w:t>ration des CISP</w:t>
      </w:r>
      <w:r w:rsidRPr="00E415DF">
        <w:t xml:space="preserve"> ont sollicité le soutien de la Commission Européenne dans le cadre du Programme d’appui aux Réformes Structurelles (ci-après PARS</w:t>
      </w:r>
      <w:r w:rsidR="00D72FAF" w:rsidRPr="00E415DF">
        <w:t xml:space="preserve"> I</w:t>
      </w:r>
      <w:r w:rsidRPr="00E415DF">
        <w:rPr>
          <w:rStyle w:val="Appelnotedebasdep"/>
        </w:rPr>
        <w:footnoteReference w:id="2"/>
      </w:r>
      <w:r w:rsidRPr="00E415DF">
        <w:t>) dans le but d’entamer une réflexion sur le parcours de renforcement des compétences des adultes peu scolarisés en Wallonie.</w:t>
      </w:r>
      <w:r w:rsidR="002639E0" w:rsidRPr="00E415DF">
        <w:t xml:space="preserve"> La Commission européenne a désigné l’OCDE pour l’accompagnement méthodologique du projet.</w:t>
      </w:r>
      <w:r w:rsidR="00ED40C9" w:rsidRPr="00E415DF">
        <w:t xml:space="preserve"> </w:t>
      </w:r>
      <w:r w:rsidR="003B706C">
        <w:t>Le projet</w:t>
      </w:r>
      <w:r w:rsidR="00D72FAF" w:rsidRPr="00E415DF">
        <w:t xml:space="preserve"> </w:t>
      </w:r>
      <w:r w:rsidR="002639E0" w:rsidRPr="00E415DF">
        <w:t xml:space="preserve">avait pour but de faciliter la montée en compétence des publics par une reconnaissance des acquis d’apprentissage en CISP par les partenaires de la formation qualifiante (FOREM, IFAPME, Enseignement de promotion sociale) et par le biais de la validation des compétences. </w:t>
      </w:r>
      <w:r w:rsidRPr="00E415DF">
        <w:t xml:space="preserve">Le projet PARS </w:t>
      </w:r>
      <w:r w:rsidR="00E50D41" w:rsidRPr="00E415DF">
        <w:t>I s’est clôturé et a mis</w:t>
      </w:r>
      <w:r w:rsidRPr="00E415DF">
        <w:t xml:space="preserve"> en lumière une série de recommandatio</w:t>
      </w:r>
      <w:r w:rsidR="007F3ABE" w:rsidRPr="00E415DF">
        <w:t>ns</w:t>
      </w:r>
      <w:r w:rsidR="00E50D41" w:rsidRPr="00E415DF">
        <w:t xml:space="preserve">, parmi lesquelles </w:t>
      </w:r>
      <w:r w:rsidRPr="00E415DF">
        <w:t xml:space="preserve">la mise en place de partenariats pour les parcours de renforcement des compétences. </w:t>
      </w:r>
    </w:p>
    <w:p w14:paraId="4BE883F4" w14:textId="53FCB8E0" w:rsidR="007F3ABE" w:rsidRDefault="00435434" w:rsidP="00CB34F2">
      <w:r w:rsidRPr="00E415DF">
        <w:t xml:space="preserve">Des initiatives ont déjà été déployées en Wallonie, qui mettent en évidence la plus-value </w:t>
      </w:r>
      <w:r w:rsidR="00FD3408" w:rsidRPr="00E415DF">
        <w:t xml:space="preserve">des partenariats </w:t>
      </w:r>
      <w:r w:rsidRPr="00E415DF">
        <w:t xml:space="preserve">tant </w:t>
      </w:r>
      <w:r>
        <w:t xml:space="preserve">pour les opérateurs (meilleure connaissance de l’offre de formation et des unités d’acquis d’apprentissage développées, construction de parcours cohérents pour les stagiaires, adaptation des contenus pour assurer une meilleure complémentarité de l’offre…) que pour les bénéficiaires (parcours fluide, ouverture à la poursuite de la qualification, confiance, </w:t>
      </w:r>
      <w:r w:rsidR="00507B24">
        <w:t>visibilité des parcours</w:t>
      </w:r>
      <w:r>
        <w:t>…)</w:t>
      </w:r>
      <w:r w:rsidR="00446CC5">
        <w:t xml:space="preserve"> et pour la collectivité (ne pas financer plusieurs fois la même chose, renforcer la </w:t>
      </w:r>
      <w:r w:rsidR="005643A5">
        <w:t>complémentarité</w:t>
      </w:r>
      <w:r w:rsidR="00446CC5">
        <w:t xml:space="preserve"> en</w:t>
      </w:r>
      <w:r w:rsidR="005643A5">
        <w:t>t</w:t>
      </w:r>
      <w:r w:rsidR="00446CC5">
        <w:t>re les opérateurs</w:t>
      </w:r>
      <w:r w:rsidR="005643A5">
        <w:t>)</w:t>
      </w:r>
      <w:r>
        <w:t xml:space="preserve">. </w:t>
      </w:r>
    </w:p>
    <w:p w14:paraId="7BA5B0FD" w14:textId="0D0F48CE" w:rsidR="00A316DC" w:rsidRPr="00CA4B32" w:rsidRDefault="007F3ABE" w:rsidP="00CA4B32">
      <w:r>
        <w:lastRenderedPageBreak/>
        <w:t xml:space="preserve">Un second projet a été </w:t>
      </w:r>
      <w:r w:rsidR="00D72FAF">
        <w:t>introdui</w:t>
      </w:r>
      <w:r w:rsidR="00DE235A">
        <w:t>t</w:t>
      </w:r>
      <w:r w:rsidR="005F164E">
        <w:t xml:space="preserve"> en juillet 2021</w:t>
      </w:r>
      <w:r w:rsidR="00D72FAF">
        <w:t xml:space="preserve"> auprès de la Commission européenne</w:t>
      </w:r>
      <w:r w:rsidR="001F67B0">
        <w:t xml:space="preserve"> </w:t>
      </w:r>
      <w:r w:rsidR="001765A0">
        <w:t>et vise</w:t>
      </w:r>
      <w:r w:rsidR="001F67B0">
        <w:t xml:space="preserve"> l’</w:t>
      </w:r>
      <w:r w:rsidR="00945EA6">
        <w:t>a</w:t>
      </w:r>
      <w:r w:rsidR="00E74534" w:rsidRPr="00945EA6">
        <w:t>mélior</w:t>
      </w:r>
      <w:r w:rsidR="008B1C48">
        <w:t>ation du</w:t>
      </w:r>
      <w:r w:rsidR="00E74534" w:rsidRPr="00945EA6">
        <w:t xml:space="preserve"> financement des partenariats pour les parcours de renforcement des compétences en Wallonie</w:t>
      </w:r>
      <w:r w:rsidR="00296A8C">
        <w:t xml:space="preserve">. </w:t>
      </w:r>
      <w:r w:rsidR="00115C9D">
        <w:t>Il</w:t>
      </w:r>
      <w:r w:rsidR="001E48A7">
        <w:t xml:space="preserve"> </w:t>
      </w:r>
      <w:r w:rsidR="00115C9D">
        <w:t>identifier</w:t>
      </w:r>
      <w:r w:rsidR="001E48A7">
        <w:t>a plus</w:t>
      </w:r>
      <w:r w:rsidR="00115C9D">
        <w:t xml:space="preserve"> précisément les </w:t>
      </w:r>
      <w:r w:rsidR="00E74534">
        <w:t>freins</w:t>
      </w:r>
      <w:r w:rsidR="00841092">
        <w:t xml:space="preserve"> </w:t>
      </w:r>
      <w:r w:rsidR="00001781">
        <w:t>existant</w:t>
      </w:r>
      <w:r w:rsidR="001765A0">
        <w:t>s</w:t>
      </w:r>
      <w:r w:rsidR="00F94E8E">
        <w:t xml:space="preserve"> par rapport</w:t>
      </w:r>
      <w:r w:rsidR="00E74534">
        <w:t xml:space="preserve"> au développement de partenariats entre opérateurs de formation pour la création de parcours de montée en compétences pour les adultes peu scolarisés en Wallonie</w:t>
      </w:r>
      <w:r w:rsidR="00712AEB">
        <w:t xml:space="preserve"> </w:t>
      </w:r>
      <w:r w:rsidR="00E74534">
        <w:t>et réfléchir</w:t>
      </w:r>
      <w:r w:rsidR="00191CB3">
        <w:t>a</w:t>
      </w:r>
      <w:r w:rsidR="00E74534">
        <w:t xml:space="preserve"> aux meilleures solutions pour lever ces obstacles, en s’attachant en particulier aux problèmes financiers.</w:t>
      </w:r>
      <w:r w:rsidR="001765A0" w:rsidRPr="001765A0">
        <w:t xml:space="preserve"> </w:t>
      </w:r>
      <w:r w:rsidR="00C8053D" w:rsidRPr="00C8053D">
        <w:t>Ce projet associe l</w:t>
      </w:r>
      <w:r w:rsidR="00E74534">
        <w:t>es opérateurs de formation professionnelle de Wallonie à savoir : le FOREM, l’Enseignement de Promotion sociale, les CISP, l’IFAPME, le Consortium de Validation des Compétences et les Centres de Compétences, mais aussi les IBEFE et le Service de l’Inspection du SPW.</w:t>
      </w:r>
      <w:r w:rsidR="00CA4B32">
        <w:t xml:space="preserve"> </w:t>
      </w:r>
      <w:r w:rsidR="00A316DC">
        <w:t xml:space="preserve">Il </w:t>
      </w:r>
      <w:r w:rsidR="0020573F">
        <w:t>se clôturera</w:t>
      </w:r>
      <w:r w:rsidR="00A316DC">
        <w:t xml:space="preserve"> en décembre </w:t>
      </w:r>
      <w:r w:rsidR="00A316DC" w:rsidRPr="00CA4B32">
        <w:t>2022.</w:t>
      </w:r>
    </w:p>
    <w:p w14:paraId="5B537DDA" w14:textId="650C00C0" w:rsidR="00A84333" w:rsidRDefault="007F3ABE" w:rsidP="00CB34F2">
      <w:r w:rsidRPr="00CA4B32">
        <w:t>Dans le cadre du</w:t>
      </w:r>
      <w:r w:rsidR="001E2553" w:rsidRPr="00CA4B32">
        <w:t xml:space="preserve"> plan de relance de la Wallonie, le Gouvernement Wallon </w:t>
      </w:r>
      <w:r w:rsidR="00562DB0" w:rsidRPr="00CA4B32">
        <w:t xml:space="preserve">souhaite notamment </w:t>
      </w:r>
      <w:r w:rsidR="00435434" w:rsidRPr="00CA4B32">
        <w:t xml:space="preserve">développer une dynamique partenariale entre acteurs en vue </w:t>
      </w:r>
      <w:r w:rsidR="00FD3408">
        <w:t xml:space="preserve">de tester, poursuivre et </w:t>
      </w:r>
      <w:r w:rsidR="00435434" w:rsidRPr="00CA4B32">
        <w:t xml:space="preserve">amplifier les </w:t>
      </w:r>
      <w:r w:rsidR="00FD3408">
        <w:t xml:space="preserve">collaborations entre opérateurs pour </w:t>
      </w:r>
      <w:r w:rsidR="00435434" w:rsidRPr="00CA4B32">
        <w:t>renforce</w:t>
      </w:r>
      <w:r w:rsidR="00FD3408">
        <w:t>r</w:t>
      </w:r>
      <w:r w:rsidR="00435434" w:rsidRPr="00CA4B32">
        <w:t xml:space="preserve"> </w:t>
      </w:r>
      <w:r w:rsidR="00FD3408">
        <w:t>l</w:t>
      </w:r>
      <w:r w:rsidR="00435434" w:rsidRPr="00CA4B32">
        <w:t>es compétences en Wallonie</w:t>
      </w:r>
      <w:r w:rsidR="00A84333">
        <w:t xml:space="preserve">. </w:t>
      </w:r>
      <w:r w:rsidR="001765A0">
        <w:t>Le présent appel à projet entend répondre à cette ambition</w:t>
      </w:r>
      <w:r w:rsidR="00CE0155">
        <w:t xml:space="preserve"> et complètera les travaux en vue de lever </w:t>
      </w:r>
      <w:r w:rsidR="00751525">
        <w:t xml:space="preserve">structurellement </w:t>
      </w:r>
      <w:r w:rsidR="00CE0155">
        <w:t>les freins aux partenariats</w:t>
      </w:r>
      <w:r w:rsidR="001765A0">
        <w:t>.</w:t>
      </w:r>
    </w:p>
    <w:p w14:paraId="6B23960E" w14:textId="6765DCFB" w:rsidR="003E406A" w:rsidRDefault="00180461" w:rsidP="00A93511">
      <w:pPr>
        <w:pStyle w:val="Titre2"/>
      </w:pPr>
      <w:bookmarkStart w:id="2" w:name="_Toc102992539"/>
      <w:proofErr w:type="gramStart"/>
      <w:r>
        <w:t>Timing</w:t>
      </w:r>
      <w:bookmarkEnd w:id="2"/>
      <w:proofErr w:type="gramEnd"/>
      <w:r w:rsidR="003E406A" w:rsidRPr="003E406A">
        <w:t xml:space="preserve"> </w:t>
      </w:r>
    </w:p>
    <w:p w14:paraId="44E46189" w14:textId="282A1814" w:rsidR="00180461" w:rsidRDefault="00180461" w:rsidP="00177340">
      <w:pPr>
        <w:pStyle w:val="Default"/>
        <w:spacing w:after="160" w:line="259"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L’appel à projets est ouvert jusqu’au </w:t>
      </w:r>
      <w:r w:rsidR="005C0C97">
        <w:rPr>
          <w:rFonts w:asciiTheme="minorHAnsi" w:hAnsiTheme="minorHAnsi" w:cstheme="minorBidi"/>
          <w:color w:val="auto"/>
          <w:sz w:val="22"/>
          <w:szCs w:val="22"/>
        </w:rPr>
        <w:t>15</w:t>
      </w:r>
      <w:r>
        <w:rPr>
          <w:rFonts w:asciiTheme="minorHAnsi" w:hAnsiTheme="minorHAnsi" w:cstheme="minorBidi"/>
          <w:color w:val="auto"/>
          <w:sz w:val="22"/>
          <w:szCs w:val="22"/>
        </w:rPr>
        <w:t>/0</w:t>
      </w:r>
      <w:r w:rsidR="00C10BDD">
        <w:rPr>
          <w:rFonts w:asciiTheme="minorHAnsi" w:hAnsiTheme="minorHAnsi" w:cstheme="minorBidi"/>
          <w:color w:val="auto"/>
          <w:sz w:val="22"/>
          <w:szCs w:val="22"/>
        </w:rPr>
        <w:t>7</w:t>
      </w:r>
      <w:r>
        <w:rPr>
          <w:rFonts w:asciiTheme="minorHAnsi" w:hAnsiTheme="minorHAnsi" w:cstheme="minorBidi"/>
          <w:color w:val="auto"/>
          <w:sz w:val="22"/>
          <w:szCs w:val="22"/>
        </w:rPr>
        <w:t>/2022.</w:t>
      </w:r>
    </w:p>
    <w:p w14:paraId="7F8D303B" w14:textId="7CABA273" w:rsidR="00180461" w:rsidRDefault="00180461" w:rsidP="00177340">
      <w:pPr>
        <w:pStyle w:val="Default"/>
        <w:spacing w:after="160" w:line="259"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Le processus de sélection se tiendra </w:t>
      </w:r>
      <w:r w:rsidR="003955B9">
        <w:rPr>
          <w:rFonts w:asciiTheme="minorHAnsi" w:hAnsiTheme="minorHAnsi" w:cstheme="minorBidi"/>
          <w:color w:val="auto"/>
          <w:sz w:val="22"/>
          <w:szCs w:val="22"/>
        </w:rPr>
        <w:t xml:space="preserve">entre le 15 juillet et le </w:t>
      </w:r>
      <w:r w:rsidR="007120E8">
        <w:rPr>
          <w:rFonts w:asciiTheme="minorHAnsi" w:hAnsiTheme="minorHAnsi" w:cstheme="minorBidi"/>
          <w:color w:val="auto"/>
          <w:sz w:val="22"/>
          <w:szCs w:val="22"/>
        </w:rPr>
        <w:t>15 septembre</w:t>
      </w:r>
      <w:r w:rsidR="005C0C97">
        <w:rPr>
          <w:rFonts w:asciiTheme="minorHAnsi" w:hAnsiTheme="minorHAnsi" w:cstheme="minorBidi"/>
          <w:color w:val="auto"/>
          <w:sz w:val="22"/>
          <w:szCs w:val="22"/>
        </w:rPr>
        <w:t xml:space="preserve"> 2022</w:t>
      </w:r>
      <w:r w:rsidR="00596F79">
        <w:rPr>
          <w:rFonts w:asciiTheme="minorHAnsi" w:hAnsiTheme="minorHAnsi" w:cstheme="minorBidi"/>
          <w:color w:val="auto"/>
          <w:sz w:val="22"/>
          <w:szCs w:val="22"/>
        </w:rPr>
        <w:t xml:space="preserve">. La notification sera envoyée aux porteurs de projets retenus </w:t>
      </w:r>
      <w:r w:rsidR="005C0C97">
        <w:rPr>
          <w:rFonts w:asciiTheme="minorHAnsi" w:hAnsiTheme="minorHAnsi" w:cstheme="minorBidi"/>
          <w:color w:val="auto"/>
          <w:sz w:val="22"/>
          <w:szCs w:val="22"/>
        </w:rPr>
        <w:t xml:space="preserve">fin </w:t>
      </w:r>
      <w:r w:rsidR="007120E8">
        <w:rPr>
          <w:rFonts w:asciiTheme="minorHAnsi" w:hAnsiTheme="minorHAnsi" w:cstheme="minorBidi"/>
          <w:color w:val="auto"/>
          <w:sz w:val="22"/>
          <w:szCs w:val="22"/>
        </w:rPr>
        <w:t>octobre</w:t>
      </w:r>
      <w:r w:rsidR="005C0C97">
        <w:rPr>
          <w:rFonts w:asciiTheme="minorHAnsi" w:hAnsiTheme="minorHAnsi" w:cstheme="minorBidi"/>
          <w:color w:val="auto"/>
          <w:sz w:val="22"/>
          <w:szCs w:val="22"/>
        </w:rPr>
        <w:t xml:space="preserve"> 2022</w:t>
      </w:r>
      <w:r w:rsidR="00596F79">
        <w:rPr>
          <w:rFonts w:asciiTheme="minorHAnsi" w:hAnsiTheme="minorHAnsi" w:cstheme="minorBidi"/>
          <w:color w:val="auto"/>
          <w:sz w:val="22"/>
          <w:szCs w:val="22"/>
        </w:rPr>
        <w:t xml:space="preserve">. </w:t>
      </w:r>
    </w:p>
    <w:p w14:paraId="0B56C34B" w14:textId="4E9EF6C6" w:rsidR="006C5A86" w:rsidRPr="007B4FA3" w:rsidRDefault="00C46358" w:rsidP="00177340">
      <w:pPr>
        <w:pStyle w:val="Default"/>
        <w:spacing w:after="160" w:line="259" w:lineRule="auto"/>
        <w:jc w:val="both"/>
        <w:rPr>
          <w:rFonts w:asciiTheme="minorHAnsi" w:hAnsiTheme="minorHAnsi" w:cstheme="minorBidi"/>
          <w:color w:val="auto"/>
          <w:sz w:val="22"/>
          <w:szCs w:val="22"/>
        </w:rPr>
      </w:pPr>
      <w:r w:rsidRPr="00191437">
        <w:rPr>
          <w:rFonts w:asciiTheme="minorHAnsi" w:hAnsiTheme="minorHAnsi" w:cstheme="minorBidi"/>
          <w:color w:val="auto"/>
          <w:sz w:val="22"/>
          <w:szCs w:val="22"/>
        </w:rPr>
        <w:t>L</w:t>
      </w:r>
      <w:r>
        <w:rPr>
          <w:rFonts w:asciiTheme="minorHAnsi" w:hAnsiTheme="minorHAnsi" w:cstheme="minorBidi"/>
          <w:color w:val="auto"/>
          <w:sz w:val="22"/>
          <w:szCs w:val="22"/>
        </w:rPr>
        <w:t xml:space="preserve">es </w:t>
      </w:r>
      <w:r w:rsidR="00596F79">
        <w:rPr>
          <w:rFonts w:asciiTheme="minorHAnsi" w:hAnsiTheme="minorHAnsi" w:cstheme="minorBidi"/>
          <w:color w:val="auto"/>
          <w:sz w:val="22"/>
          <w:szCs w:val="22"/>
        </w:rPr>
        <w:t>projets</w:t>
      </w:r>
      <w:r w:rsidR="00A86CAB">
        <w:rPr>
          <w:rFonts w:asciiTheme="minorHAnsi" w:hAnsiTheme="minorHAnsi" w:cstheme="minorBidi"/>
          <w:color w:val="auto"/>
          <w:sz w:val="22"/>
          <w:szCs w:val="22"/>
        </w:rPr>
        <w:t xml:space="preserve"> pourront être</w:t>
      </w:r>
      <w:r w:rsidR="00596F79">
        <w:rPr>
          <w:rFonts w:asciiTheme="minorHAnsi" w:hAnsiTheme="minorHAnsi" w:cstheme="minorBidi"/>
          <w:color w:val="auto"/>
          <w:sz w:val="22"/>
          <w:szCs w:val="22"/>
        </w:rPr>
        <w:t xml:space="preserve"> mis en œuvre entre le 1</w:t>
      </w:r>
      <w:r w:rsidR="00596F79" w:rsidRPr="004E295D">
        <w:rPr>
          <w:rFonts w:asciiTheme="minorHAnsi" w:hAnsiTheme="minorHAnsi" w:cstheme="minorBidi"/>
          <w:color w:val="auto"/>
          <w:sz w:val="22"/>
          <w:szCs w:val="22"/>
          <w:vertAlign w:val="superscript"/>
        </w:rPr>
        <w:t>er</w:t>
      </w:r>
      <w:r w:rsidR="00596F79">
        <w:rPr>
          <w:rFonts w:asciiTheme="minorHAnsi" w:hAnsiTheme="minorHAnsi" w:cstheme="minorBidi"/>
          <w:color w:val="auto"/>
          <w:sz w:val="22"/>
          <w:szCs w:val="22"/>
        </w:rPr>
        <w:t xml:space="preserve"> </w:t>
      </w:r>
      <w:r w:rsidR="00352995">
        <w:rPr>
          <w:rFonts w:asciiTheme="minorHAnsi" w:hAnsiTheme="minorHAnsi" w:cstheme="minorBidi"/>
          <w:color w:val="auto"/>
          <w:sz w:val="22"/>
          <w:szCs w:val="22"/>
        </w:rPr>
        <w:t xml:space="preserve">novembre </w:t>
      </w:r>
      <w:r w:rsidR="00596F79">
        <w:rPr>
          <w:rFonts w:asciiTheme="minorHAnsi" w:hAnsiTheme="minorHAnsi" w:cstheme="minorBidi"/>
          <w:color w:val="auto"/>
          <w:sz w:val="22"/>
          <w:szCs w:val="22"/>
        </w:rPr>
        <w:t>2022 et le 3</w:t>
      </w:r>
      <w:r w:rsidR="00FD52E9">
        <w:rPr>
          <w:rFonts w:asciiTheme="minorHAnsi" w:hAnsiTheme="minorHAnsi" w:cstheme="minorBidi"/>
          <w:color w:val="auto"/>
          <w:sz w:val="22"/>
          <w:szCs w:val="22"/>
        </w:rPr>
        <w:t>0</w:t>
      </w:r>
      <w:r w:rsidR="005C0C97">
        <w:rPr>
          <w:rFonts w:asciiTheme="minorHAnsi" w:hAnsiTheme="minorHAnsi" w:cstheme="minorBidi"/>
          <w:color w:val="auto"/>
          <w:sz w:val="22"/>
          <w:szCs w:val="22"/>
        </w:rPr>
        <w:t xml:space="preserve"> </w:t>
      </w:r>
      <w:r w:rsidR="00FD52E9">
        <w:rPr>
          <w:rFonts w:asciiTheme="minorHAnsi" w:hAnsiTheme="minorHAnsi" w:cstheme="minorBidi"/>
          <w:color w:val="auto"/>
          <w:sz w:val="22"/>
          <w:szCs w:val="22"/>
        </w:rPr>
        <w:t>avril 2024</w:t>
      </w:r>
      <w:r w:rsidR="00596F79">
        <w:rPr>
          <w:rFonts w:asciiTheme="minorHAnsi" w:hAnsiTheme="minorHAnsi" w:cstheme="minorBidi"/>
          <w:color w:val="auto"/>
          <w:sz w:val="22"/>
          <w:szCs w:val="22"/>
        </w:rPr>
        <w:t xml:space="preserve"> au plus tard (max 1</w:t>
      </w:r>
      <w:r w:rsidR="00FD52E9">
        <w:rPr>
          <w:rFonts w:asciiTheme="minorHAnsi" w:hAnsiTheme="minorHAnsi" w:cstheme="minorBidi"/>
          <w:color w:val="auto"/>
          <w:sz w:val="22"/>
          <w:szCs w:val="22"/>
        </w:rPr>
        <w:t>8</w:t>
      </w:r>
      <w:r w:rsidR="00596F79">
        <w:rPr>
          <w:rFonts w:asciiTheme="minorHAnsi" w:hAnsiTheme="minorHAnsi" w:cstheme="minorBidi"/>
          <w:color w:val="auto"/>
          <w:sz w:val="22"/>
          <w:szCs w:val="22"/>
        </w:rPr>
        <w:t xml:space="preserve"> mois)</w:t>
      </w:r>
      <w:r>
        <w:rPr>
          <w:rFonts w:asciiTheme="minorHAnsi" w:hAnsiTheme="minorHAnsi" w:cstheme="minorBidi"/>
          <w:color w:val="auto"/>
          <w:sz w:val="22"/>
          <w:szCs w:val="22"/>
        </w:rPr>
        <w:t xml:space="preserve">. </w:t>
      </w:r>
    </w:p>
    <w:p w14:paraId="29965748" w14:textId="483B8EE0" w:rsidR="003D1F8C" w:rsidRDefault="003D1F8C" w:rsidP="00A93511">
      <w:pPr>
        <w:pStyle w:val="Titre2"/>
      </w:pPr>
      <w:bookmarkStart w:id="3" w:name="_Toc102992540"/>
      <w:r>
        <w:t xml:space="preserve">Conditions </w:t>
      </w:r>
      <w:r w:rsidR="00D7690C">
        <w:t>de participation</w:t>
      </w:r>
      <w:bookmarkEnd w:id="3"/>
      <w:r w:rsidR="009D0E5E">
        <w:t xml:space="preserve"> </w:t>
      </w:r>
    </w:p>
    <w:p w14:paraId="2A129F5D" w14:textId="721944C9" w:rsidR="005A5BCF" w:rsidRPr="007B4FA3" w:rsidRDefault="00B00A01" w:rsidP="00177340">
      <w:pPr>
        <w:pStyle w:val="Default"/>
        <w:spacing w:after="160" w:line="259" w:lineRule="auto"/>
        <w:jc w:val="both"/>
        <w:rPr>
          <w:rFonts w:asciiTheme="minorHAnsi" w:hAnsiTheme="minorHAnsi" w:cstheme="minorBidi"/>
          <w:color w:val="auto"/>
          <w:sz w:val="22"/>
          <w:szCs w:val="22"/>
        </w:rPr>
      </w:pPr>
      <w:r w:rsidRPr="007B4FA3">
        <w:rPr>
          <w:rFonts w:asciiTheme="minorHAnsi" w:hAnsiTheme="minorHAnsi" w:cstheme="minorBidi"/>
          <w:color w:val="auto"/>
          <w:sz w:val="22"/>
          <w:szCs w:val="22"/>
        </w:rPr>
        <w:t xml:space="preserve">Pour être approuvés, les projets déposés dans le cadre du présent </w:t>
      </w:r>
      <w:r w:rsidR="001765A0">
        <w:rPr>
          <w:rFonts w:asciiTheme="minorHAnsi" w:hAnsiTheme="minorHAnsi" w:cstheme="minorBidi"/>
          <w:color w:val="auto"/>
          <w:sz w:val="22"/>
          <w:szCs w:val="22"/>
        </w:rPr>
        <w:t>a</w:t>
      </w:r>
      <w:r w:rsidRPr="007B4FA3">
        <w:rPr>
          <w:rFonts w:asciiTheme="minorHAnsi" w:hAnsiTheme="minorHAnsi" w:cstheme="minorBidi"/>
          <w:color w:val="auto"/>
          <w:sz w:val="22"/>
          <w:szCs w:val="22"/>
        </w:rPr>
        <w:t>ppel doivent</w:t>
      </w:r>
      <w:r w:rsidR="0029181B" w:rsidRPr="007B4FA3">
        <w:rPr>
          <w:rFonts w:asciiTheme="minorHAnsi" w:hAnsiTheme="minorHAnsi" w:cstheme="minorBidi"/>
          <w:color w:val="auto"/>
          <w:sz w:val="22"/>
          <w:szCs w:val="22"/>
        </w:rPr>
        <w:t xml:space="preserve"> </w:t>
      </w:r>
      <w:r w:rsidRPr="007B4FA3">
        <w:rPr>
          <w:rFonts w:asciiTheme="minorHAnsi" w:hAnsiTheme="minorHAnsi" w:cstheme="minorBidi"/>
          <w:color w:val="auto"/>
          <w:sz w:val="22"/>
          <w:szCs w:val="22"/>
        </w:rPr>
        <w:t xml:space="preserve">répondre </w:t>
      </w:r>
      <w:r w:rsidR="00BC65E6" w:rsidRPr="007B4FA3">
        <w:rPr>
          <w:rFonts w:asciiTheme="minorHAnsi" w:hAnsiTheme="minorHAnsi" w:cstheme="minorBidi"/>
          <w:color w:val="auto"/>
          <w:sz w:val="22"/>
          <w:szCs w:val="22"/>
        </w:rPr>
        <w:t xml:space="preserve">aux </w:t>
      </w:r>
      <w:r w:rsidRPr="007B4FA3">
        <w:rPr>
          <w:rFonts w:asciiTheme="minorHAnsi" w:hAnsiTheme="minorHAnsi" w:cstheme="minorBidi"/>
          <w:color w:val="auto"/>
          <w:sz w:val="22"/>
          <w:szCs w:val="22"/>
        </w:rPr>
        <w:t xml:space="preserve">conditions décrites aux chapitres qui suivent </w:t>
      </w:r>
      <w:r w:rsidR="00965F97" w:rsidRPr="007B4FA3">
        <w:rPr>
          <w:rFonts w:asciiTheme="minorHAnsi" w:hAnsiTheme="minorHAnsi" w:cstheme="minorBidi"/>
          <w:color w:val="auto"/>
          <w:sz w:val="22"/>
          <w:szCs w:val="22"/>
        </w:rPr>
        <w:t xml:space="preserve">et </w:t>
      </w:r>
      <w:r w:rsidRPr="007B4FA3">
        <w:rPr>
          <w:rFonts w:asciiTheme="minorHAnsi" w:hAnsiTheme="minorHAnsi" w:cstheme="minorBidi"/>
          <w:color w:val="auto"/>
          <w:sz w:val="22"/>
          <w:szCs w:val="22"/>
        </w:rPr>
        <w:t>vérifiées sur base du dossier de candidature</w:t>
      </w:r>
      <w:r w:rsidR="005A5BCF" w:rsidRPr="007B4FA3">
        <w:rPr>
          <w:rFonts w:asciiTheme="minorHAnsi" w:hAnsiTheme="minorHAnsi" w:cstheme="minorBidi"/>
          <w:color w:val="auto"/>
          <w:sz w:val="22"/>
          <w:szCs w:val="22"/>
        </w:rPr>
        <w:t xml:space="preserve">, à savoir : </w:t>
      </w:r>
    </w:p>
    <w:p w14:paraId="5AFCFDCD" w14:textId="097E594B" w:rsidR="005A5BCF" w:rsidRPr="007B4FA3" w:rsidRDefault="0029181B" w:rsidP="0002282B">
      <w:pPr>
        <w:pStyle w:val="Default"/>
        <w:numPr>
          <w:ilvl w:val="0"/>
          <w:numId w:val="26"/>
        </w:numPr>
        <w:spacing w:after="160" w:line="259" w:lineRule="auto"/>
        <w:ind w:left="714" w:hanging="357"/>
        <w:jc w:val="both"/>
        <w:rPr>
          <w:rFonts w:asciiTheme="minorHAnsi" w:hAnsiTheme="minorHAnsi" w:cstheme="minorBidi"/>
          <w:color w:val="auto"/>
          <w:sz w:val="22"/>
          <w:szCs w:val="22"/>
        </w:rPr>
      </w:pPr>
      <w:r w:rsidRPr="007B4FA3">
        <w:rPr>
          <w:rFonts w:asciiTheme="minorHAnsi" w:hAnsiTheme="minorHAnsi" w:cstheme="minorBidi"/>
          <w:color w:val="auto"/>
          <w:sz w:val="22"/>
          <w:szCs w:val="22"/>
        </w:rPr>
        <w:t>Condition</w:t>
      </w:r>
      <w:r w:rsidR="00A30568">
        <w:rPr>
          <w:rFonts w:asciiTheme="minorHAnsi" w:hAnsiTheme="minorHAnsi" w:cstheme="minorBidi"/>
          <w:color w:val="auto"/>
          <w:sz w:val="22"/>
          <w:szCs w:val="22"/>
        </w:rPr>
        <w:t>s</w:t>
      </w:r>
      <w:r w:rsidRPr="007B4FA3">
        <w:rPr>
          <w:rFonts w:asciiTheme="minorHAnsi" w:hAnsiTheme="minorHAnsi" w:cstheme="minorBidi"/>
          <w:color w:val="auto"/>
          <w:sz w:val="22"/>
          <w:szCs w:val="22"/>
        </w:rPr>
        <w:t xml:space="preserve"> d’éligibilité </w:t>
      </w:r>
      <w:r w:rsidR="005C0C97">
        <w:rPr>
          <w:rFonts w:asciiTheme="minorHAnsi" w:hAnsiTheme="minorHAnsi" w:cstheme="minorBidi"/>
          <w:color w:val="auto"/>
          <w:sz w:val="22"/>
          <w:szCs w:val="22"/>
        </w:rPr>
        <w:t>d</w:t>
      </w:r>
      <w:r w:rsidRPr="007B4FA3">
        <w:rPr>
          <w:rFonts w:asciiTheme="minorHAnsi" w:hAnsiTheme="minorHAnsi" w:cstheme="minorBidi"/>
          <w:color w:val="auto"/>
          <w:sz w:val="22"/>
          <w:szCs w:val="22"/>
        </w:rPr>
        <w:t>u dossier de candidature</w:t>
      </w:r>
      <w:r w:rsidR="005C0C97">
        <w:rPr>
          <w:rFonts w:asciiTheme="minorHAnsi" w:hAnsiTheme="minorHAnsi" w:cstheme="minorBidi"/>
          <w:color w:val="auto"/>
          <w:sz w:val="22"/>
          <w:szCs w:val="22"/>
        </w:rPr>
        <w:t>, des bénéficiaires, du type de projet (éliminatoire)</w:t>
      </w:r>
      <w:r w:rsidRPr="007B4FA3">
        <w:rPr>
          <w:rFonts w:asciiTheme="minorHAnsi" w:hAnsiTheme="minorHAnsi" w:cstheme="minorBidi"/>
          <w:color w:val="auto"/>
          <w:sz w:val="22"/>
          <w:szCs w:val="22"/>
        </w:rPr>
        <w:t> ;</w:t>
      </w:r>
    </w:p>
    <w:p w14:paraId="73E59615" w14:textId="0E92CB68" w:rsidR="008A5645" w:rsidRPr="005C0C97" w:rsidRDefault="005C0C97" w:rsidP="005C0C97">
      <w:pPr>
        <w:pStyle w:val="Default"/>
        <w:numPr>
          <w:ilvl w:val="0"/>
          <w:numId w:val="26"/>
        </w:numPr>
        <w:spacing w:after="160" w:line="259" w:lineRule="auto"/>
        <w:rPr>
          <w:rFonts w:asciiTheme="minorHAnsi" w:hAnsiTheme="minorHAnsi" w:cstheme="minorBidi"/>
          <w:color w:val="auto"/>
          <w:sz w:val="22"/>
          <w:szCs w:val="22"/>
        </w:rPr>
      </w:pPr>
      <w:r>
        <w:rPr>
          <w:rFonts w:asciiTheme="minorHAnsi" w:hAnsiTheme="minorHAnsi" w:cstheme="minorBidi"/>
          <w:color w:val="auto"/>
          <w:sz w:val="22"/>
          <w:szCs w:val="22"/>
        </w:rPr>
        <w:t xml:space="preserve">Pertinence du projet </w:t>
      </w:r>
      <w:r w:rsidR="00320A9B" w:rsidRPr="007B4FA3">
        <w:rPr>
          <w:rFonts w:asciiTheme="minorHAnsi" w:hAnsiTheme="minorHAnsi" w:cstheme="minorBidi"/>
          <w:color w:val="auto"/>
          <w:sz w:val="22"/>
          <w:szCs w:val="22"/>
        </w:rPr>
        <w:t>(appréciée)</w:t>
      </w:r>
      <w:r>
        <w:rPr>
          <w:rFonts w:asciiTheme="minorHAnsi" w:hAnsiTheme="minorHAnsi" w:cstheme="minorBidi"/>
          <w:color w:val="auto"/>
          <w:sz w:val="22"/>
          <w:szCs w:val="22"/>
        </w:rPr>
        <w:t>.</w:t>
      </w:r>
    </w:p>
    <w:p w14:paraId="51D5EC2B" w14:textId="016655E5" w:rsidR="003B5D0D" w:rsidRDefault="003B5D0D" w:rsidP="00A93511">
      <w:pPr>
        <w:pStyle w:val="Titre2"/>
      </w:pPr>
      <w:bookmarkStart w:id="4" w:name="_Toc102992541"/>
      <w:r>
        <w:t xml:space="preserve">Objectifs de </w:t>
      </w:r>
      <w:r w:rsidR="003F2BAF">
        <w:t>l’appel à projets</w:t>
      </w:r>
      <w:bookmarkEnd w:id="4"/>
    </w:p>
    <w:p w14:paraId="75A83A6A" w14:textId="594BC94B" w:rsidR="003B5D0D" w:rsidRDefault="00473278" w:rsidP="00DF673E">
      <w:r>
        <w:t xml:space="preserve">Le présent appel à projets poursuit </w:t>
      </w:r>
      <w:r w:rsidR="00596F79">
        <w:t>cinq</w:t>
      </w:r>
      <w:r w:rsidR="0049122C">
        <w:t xml:space="preserve"> </w:t>
      </w:r>
      <w:r w:rsidR="00D33100">
        <w:t>objectifs :</w:t>
      </w:r>
    </w:p>
    <w:p w14:paraId="74CC8751" w14:textId="72FB1D0E" w:rsidR="00A91C6A" w:rsidRDefault="00CA5C92" w:rsidP="00413ADF">
      <w:pPr>
        <w:numPr>
          <w:ilvl w:val="0"/>
          <w:numId w:val="48"/>
        </w:numPr>
      </w:pPr>
      <w:r>
        <w:t>Préparer, c</w:t>
      </w:r>
      <w:r w:rsidR="00A91C6A">
        <w:t>réer et</w:t>
      </w:r>
      <w:r w:rsidR="00CF2EED">
        <w:t>/ou</w:t>
      </w:r>
      <w:r w:rsidR="00A91C6A">
        <w:t xml:space="preserve"> renforcer les collaborations entre acteurs de l’insertion socioprofessionnelle et les opérateurs de formation qualifiante et/ou de validation des compétences ;</w:t>
      </w:r>
    </w:p>
    <w:p w14:paraId="62C60104" w14:textId="18C79D9A" w:rsidR="004A2E01" w:rsidRDefault="004A2E01" w:rsidP="00413ADF">
      <w:pPr>
        <w:pStyle w:val="Paragraphedeliste"/>
        <w:numPr>
          <w:ilvl w:val="0"/>
          <w:numId w:val="48"/>
        </w:numPr>
        <w:contextualSpacing w:val="0"/>
      </w:pPr>
      <w:r>
        <w:t>Fluidifier les parcours de renforcement de compétences</w:t>
      </w:r>
      <w:r w:rsidR="00DF6100">
        <w:t xml:space="preserve"> des publics peu scolarisés</w:t>
      </w:r>
      <w:r>
        <w:t> ;</w:t>
      </w:r>
    </w:p>
    <w:p w14:paraId="792165CB" w14:textId="23233B06" w:rsidR="00596F79" w:rsidRDefault="00596F79" w:rsidP="00413ADF">
      <w:pPr>
        <w:numPr>
          <w:ilvl w:val="0"/>
          <w:numId w:val="48"/>
        </w:numPr>
      </w:pPr>
      <w:r>
        <w:t>Renforcer la certification des compétences</w:t>
      </w:r>
      <w:r w:rsidR="00A91C6A">
        <w:t xml:space="preserve"> </w:t>
      </w:r>
      <w:r>
        <w:t>dans le cadre des parcours de renforcement des compétences</w:t>
      </w:r>
      <w:r w:rsidR="00E62E68">
        <w:t xml:space="preserve"> des publics peu scolarisés</w:t>
      </w:r>
      <w:r w:rsidR="00B523B4">
        <w:t xml:space="preserve"> (obtention d’une CECAF et/ou d’un titre de compétence</w:t>
      </w:r>
      <w:r w:rsidR="00A91C6A">
        <w:t xml:space="preserve">, </w:t>
      </w:r>
      <w:r w:rsidR="009D736B">
        <w:t>obtention de certifications sectorielles</w:t>
      </w:r>
      <w:r w:rsidR="00C91919">
        <w:t>/</w:t>
      </w:r>
      <w:r w:rsidR="00C91919" w:rsidRPr="00C91919">
        <w:t>privées</w:t>
      </w:r>
      <w:r w:rsidR="009D736B">
        <w:t xml:space="preserve">, </w:t>
      </w:r>
      <w:r w:rsidR="00A91C6A">
        <w:t>démarches de valorisation automatique des acquis</w:t>
      </w:r>
      <w:r w:rsidR="009D736B">
        <w:t xml:space="preserve"> auprès d’un opérateur d’enseignement/</w:t>
      </w:r>
      <w:r w:rsidR="00841C38">
        <w:t>formation certifiant</w:t>
      </w:r>
      <w:r w:rsidR="00B523B4">
        <w:t>)</w:t>
      </w:r>
      <w:r>
        <w:t xml:space="preserve"> ; </w:t>
      </w:r>
    </w:p>
    <w:p w14:paraId="0C4C032E" w14:textId="232EBA00" w:rsidR="004A2E01" w:rsidRDefault="004A2E01" w:rsidP="00413ADF">
      <w:pPr>
        <w:numPr>
          <w:ilvl w:val="0"/>
          <w:numId w:val="48"/>
        </w:numPr>
      </w:pPr>
      <w:r w:rsidRPr="001D109C">
        <w:lastRenderedPageBreak/>
        <w:t>Améliorer la connaissance mutuelle de l’offre de formation</w:t>
      </w:r>
      <w:r w:rsidR="00612669">
        <w:t>/validation</w:t>
      </w:r>
      <w:r w:rsidR="00A86CAB">
        <w:t>, des pédagogies, des outils et/ou</w:t>
      </w:r>
      <w:r w:rsidRPr="001D109C">
        <w:t xml:space="preserve"> des </w:t>
      </w:r>
      <w:r w:rsidR="00A86CAB">
        <w:t>opérateurs de formation</w:t>
      </w:r>
      <w:r w:rsidR="00612669">
        <w:t>/validation</w:t>
      </w:r>
      <w:r w:rsidRPr="001D109C">
        <w:t>, qui permettra de développer / renforcer la confiance mutuelle</w:t>
      </w:r>
      <w:r w:rsidR="00817829">
        <w:t> ;</w:t>
      </w:r>
    </w:p>
    <w:p w14:paraId="1C226026" w14:textId="3B754113" w:rsidR="00817829" w:rsidRDefault="00817829" w:rsidP="00413ADF">
      <w:pPr>
        <w:pStyle w:val="Paragraphedeliste"/>
        <w:numPr>
          <w:ilvl w:val="0"/>
          <w:numId w:val="48"/>
        </w:numPr>
        <w:contextualSpacing w:val="0"/>
      </w:pPr>
      <w:r>
        <w:t xml:space="preserve">Renforcer les compétences des publics peu scolarisés </w:t>
      </w:r>
      <w:r w:rsidR="00A4342D">
        <w:t>(</w:t>
      </w:r>
      <w:r w:rsidR="00F35071">
        <w:t xml:space="preserve">&lt; CESS) </w:t>
      </w:r>
      <w:r>
        <w:t xml:space="preserve">et les faire monter en compétences (niveaux 3, 4 ou 5 du </w:t>
      </w:r>
      <w:r w:rsidR="00B75E6E">
        <w:t>C</w:t>
      </w:r>
      <w:r>
        <w:t xml:space="preserve">adre francophone des </w:t>
      </w:r>
      <w:r w:rsidR="00B75E6E">
        <w:t>C</w:t>
      </w:r>
      <w:r>
        <w:t>ertifications)</w:t>
      </w:r>
      <w:r w:rsidR="00BF161C">
        <w:t>.</w:t>
      </w:r>
    </w:p>
    <w:p w14:paraId="10EF595E" w14:textId="2E318C39" w:rsidR="00DF6BD5" w:rsidRPr="00DF6BD5" w:rsidRDefault="00A86CAB" w:rsidP="00A93511">
      <w:pPr>
        <w:pStyle w:val="Titre2"/>
      </w:pPr>
      <w:bookmarkStart w:id="5" w:name="_Toc102992542"/>
      <w:r>
        <w:t>S</w:t>
      </w:r>
      <w:r w:rsidR="00DF6BD5" w:rsidRPr="00DF6BD5">
        <w:t>ubventionnement</w:t>
      </w:r>
      <w:bookmarkEnd w:id="5"/>
      <w:r w:rsidR="00DF6BD5" w:rsidRPr="00DF6BD5">
        <w:t xml:space="preserve"> </w:t>
      </w:r>
    </w:p>
    <w:p w14:paraId="1AD203FE" w14:textId="48D43BD8" w:rsidR="004E7B12" w:rsidRDefault="00DF6BD5" w:rsidP="00177340">
      <w:pPr>
        <w:autoSpaceDE w:val="0"/>
        <w:autoSpaceDN w:val="0"/>
        <w:adjustRightInd w:val="0"/>
      </w:pPr>
      <w:r w:rsidRPr="007B4FA3">
        <w:t xml:space="preserve">Les projets retenus seront subsidiés </w:t>
      </w:r>
      <w:r w:rsidR="004E7B12">
        <w:t>à hauteur de maximum</w:t>
      </w:r>
      <w:r w:rsidR="009A4065">
        <w:t xml:space="preserve"> </w:t>
      </w:r>
      <w:r w:rsidR="00EA17BC">
        <w:t>1</w:t>
      </w:r>
      <w:r w:rsidR="007507D2">
        <w:t>1</w:t>
      </w:r>
      <w:r w:rsidR="00EA17BC">
        <w:t>0</w:t>
      </w:r>
      <w:r w:rsidR="009A4065">
        <w:t>.000</w:t>
      </w:r>
      <w:r w:rsidR="000F6945">
        <w:t xml:space="preserve"> euros</w:t>
      </w:r>
      <w:r w:rsidR="004E7B12">
        <w:t xml:space="preserve">, </w:t>
      </w:r>
      <w:r w:rsidRPr="007B4FA3">
        <w:t xml:space="preserve">dans la limite des crédits disponibles. </w:t>
      </w:r>
      <w:r w:rsidR="0022152D">
        <w:t>Des projets d</w:t>
      </w:r>
      <w:r w:rsidR="0097422B">
        <w:t>e montant inférieur peuvent être déposés.</w:t>
      </w:r>
    </w:p>
    <w:p w14:paraId="494419D4" w14:textId="0BDBFA96" w:rsidR="00DF6BD5" w:rsidRPr="007B4FA3" w:rsidRDefault="00DF6BD5" w:rsidP="00177340">
      <w:pPr>
        <w:autoSpaceDE w:val="0"/>
        <w:autoSpaceDN w:val="0"/>
        <w:adjustRightInd w:val="0"/>
      </w:pPr>
      <w:r w:rsidRPr="007B4FA3">
        <w:t xml:space="preserve">Cette subvention est un soutien financier ponctuel accordé par </w:t>
      </w:r>
      <w:r w:rsidR="00A86CAB">
        <w:t>la Wallonie</w:t>
      </w:r>
      <w:r w:rsidRPr="007B4FA3">
        <w:t xml:space="preserve"> pour </w:t>
      </w:r>
      <w:r w:rsidR="00A86CAB">
        <w:t>un projet précis</w:t>
      </w:r>
      <w:r w:rsidRPr="007B4FA3">
        <w:t xml:space="preserve">. Elle n’a pas pour vocation de financer le fonctionnement structurel de l’organisme porteur du projet. </w:t>
      </w:r>
    </w:p>
    <w:p w14:paraId="653B4F6D" w14:textId="6B85EDFE" w:rsidR="001D109C" w:rsidRPr="00DF6BD5" w:rsidRDefault="00DF6BD5" w:rsidP="00177340">
      <w:pPr>
        <w:rPr>
          <w:rFonts w:cstheme="minorHAnsi"/>
        </w:rPr>
      </w:pPr>
      <w:r w:rsidRPr="007B4FA3">
        <w:t>Le montant définitif de la subvention dépendra</w:t>
      </w:r>
      <w:r w:rsidR="005C72C0">
        <w:t xml:space="preserve"> </w:t>
      </w:r>
      <w:r w:rsidRPr="007B4FA3">
        <w:t>des dépenses encourues et justifiées</w:t>
      </w:r>
      <w:r w:rsidR="009E7B7E">
        <w:t>,</w:t>
      </w:r>
      <w:r w:rsidR="001D3F93">
        <w:t xml:space="preserve"> ainsi que de la remise du rapport final intégrant</w:t>
      </w:r>
      <w:r w:rsidR="009E7B7E" w:rsidRPr="009E7B7E">
        <w:t xml:space="preserve"> </w:t>
      </w:r>
      <w:r w:rsidR="009E7B7E">
        <w:t>la mise</w:t>
      </w:r>
      <w:r w:rsidR="009E7B7E" w:rsidRPr="009E7B7E">
        <w:t xml:space="preserve"> en évidence les freins rencontrés et facteurs de succès permettant d’envisager un partenariat plus structurel</w:t>
      </w:r>
      <w:r w:rsidRPr="007B4FA3">
        <w:t>.</w:t>
      </w:r>
    </w:p>
    <w:p w14:paraId="0CA540D1" w14:textId="77777777" w:rsidR="004B52FA" w:rsidRDefault="004B52FA" w:rsidP="005C0C97">
      <w:pPr>
        <w:pStyle w:val="Titre2"/>
      </w:pPr>
      <w:bookmarkStart w:id="6" w:name="_Toc102992543"/>
      <w:r>
        <w:t>Sélection des projets</w:t>
      </w:r>
      <w:bookmarkEnd w:id="6"/>
      <w:r>
        <w:t xml:space="preserve"> </w:t>
      </w:r>
    </w:p>
    <w:p w14:paraId="7C859D8B" w14:textId="25110CC6" w:rsidR="004B52FA" w:rsidRDefault="004B52FA" w:rsidP="005C0C97">
      <w:pPr>
        <w:autoSpaceDE w:val="0"/>
        <w:autoSpaceDN w:val="0"/>
        <w:adjustRightInd w:val="0"/>
      </w:pPr>
      <w:r>
        <w:t xml:space="preserve">Un jury est chargé de la sélection des projets. Il est composé de : </w:t>
      </w:r>
    </w:p>
    <w:p w14:paraId="0EDD6601" w14:textId="6EA0248E" w:rsidR="004B52FA" w:rsidRDefault="004B52FA" w:rsidP="004B52FA">
      <w:pPr>
        <w:pStyle w:val="Paragraphedeliste"/>
        <w:numPr>
          <w:ilvl w:val="0"/>
          <w:numId w:val="26"/>
        </w:numPr>
      </w:pPr>
      <w:r>
        <w:t xml:space="preserve">Un représentant de la Ministre wallonne de la Formation </w:t>
      </w:r>
    </w:p>
    <w:p w14:paraId="4507D3FE" w14:textId="1A551CB6" w:rsidR="004B52FA" w:rsidRDefault="004B52FA" w:rsidP="004B52FA">
      <w:pPr>
        <w:pStyle w:val="Paragraphedeliste"/>
        <w:numPr>
          <w:ilvl w:val="0"/>
          <w:numId w:val="26"/>
        </w:numPr>
      </w:pPr>
      <w:r>
        <w:t xml:space="preserve">Un représentant du SPW Emploi Formation </w:t>
      </w:r>
    </w:p>
    <w:p w14:paraId="61F11B3F" w14:textId="30DE776A" w:rsidR="004B52FA" w:rsidRDefault="004B52FA" w:rsidP="004B52FA">
      <w:pPr>
        <w:pStyle w:val="Paragraphedeliste"/>
        <w:numPr>
          <w:ilvl w:val="0"/>
          <w:numId w:val="26"/>
        </w:numPr>
      </w:pPr>
      <w:r>
        <w:t xml:space="preserve">Un représentant de l’Unité </w:t>
      </w:r>
      <w:proofErr w:type="spellStart"/>
      <w:r>
        <w:t>Skills</w:t>
      </w:r>
      <w:proofErr w:type="spellEnd"/>
      <w:r>
        <w:t xml:space="preserve"> de l’OCDE </w:t>
      </w:r>
    </w:p>
    <w:p w14:paraId="01697186" w14:textId="77777777" w:rsidR="00067B06" w:rsidRDefault="004B52FA" w:rsidP="004B52FA">
      <w:pPr>
        <w:pStyle w:val="Paragraphedeliste"/>
        <w:numPr>
          <w:ilvl w:val="0"/>
          <w:numId w:val="26"/>
        </w:numPr>
      </w:pPr>
      <w:r>
        <w:t>Un</w:t>
      </w:r>
      <w:r w:rsidR="005C0C97">
        <w:t xml:space="preserve"> </w:t>
      </w:r>
      <w:r>
        <w:t xml:space="preserve">expert </w:t>
      </w:r>
      <w:r w:rsidR="00312669">
        <w:t xml:space="preserve">externe </w:t>
      </w:r>
      <w:r>
        <w:t>dans le domaine de la formation professionnelle</w:t>
      </w:r>
    </w:p>
    <w:p w14:paraId="6197E690" w14:textId="16CC9F65" w:rsidR="004B52FA" w:rsidRDefault="00067B06" w:rsidP="004B52FA">
      <w:pPr>
        <w:pStyle w:val="Paragraphedeliste"/>
        <w:numPr>
          <w:ilvl w:val="0"/>
          <w:numId w:val="26"/>
        </w:numPr>
      </w:pPr>
      <w:r>
        <w:t>Un représentant du monde économique</w:t>
      </w:r>
      <w:r w:rsidR="005C0C97">
        <w:t>.</w:t>
      </w:r>
      <w:r w:rsidR="004B52FA">
        <w:t xml:space="preserve"> </w:t>
      </w:r>
    </w:p>
    <w:p w14:paraId="6F07AEFC" w14:textId="52DC2FF0" w:rsidR="005C0C97" w:rsidRDefault="005A2F15" w:rsidP="005C0C97">
      <w:pPr>
        <w:rPr>
          <w:rFonts w:cstheme="minorHAnsi"/>
        </w:rPr>
      </w:pPr>
      <w:r>
        <w:rPr>
          <w:rFonts w:cstheme="minorHAnsi"/>
        </w:rPr>
        <w:t>L</w:t>
      </w:r>
      <w:r w:rsidR="00DD6CEE" w:rsidRPr="00131A39">
        <w:rPr>
          <w:rFonts w:cstheme="minorHAnsi"/>
        </w:rPr>
        <w:t>a candidature sera évaluée sur base de plusieurs conditions d’éligibilité</w:t>
      </w:r>
      <w:r w:rsidR="005C0C97">
        <w:rPr>
          <w:rFonts w:cstheme="minorHAnsi"/>
        </w:rPr>
        <w:t xml:space="preserve"> </w:t>
      </w:r>
      <w:r w:rsidR="0039175E">
        <w:rPr>
          <w:rFonts w:cstheme="minorHAnsi"/>
        </w:rPr>
        <w:t xml:space="preserve">(éliminatoire) </w:t>
      </w:r>
      <w:r w:rsidR="005C0C97">
        <w:rPr>
          <w:rFonts w:cstheme="minorHAnsi"/>
        </w:rPr>
        <w:t>et de critères de pertinence.</w:t>
      </w:r>
    </w:p>
    <w:p w14:paraId="577A7A00" w14:textId="17EECAC8" w:rsidR="002B050F" w:rsidRPr="0039175E" w:rsidRDefault="0039175E" w:rsidP="0039175E">
      <w:pPr>
        <w:pStyle w:val="Listenumros"/>
      </w:pPr>
      <w:r w:rsidRPr="0039175E">
        <w:t>E</w:t>
      </w:r>
      <w:r w:rsidR="002B050F" w:rsidRPr="0039175E">
        <w:t>ligibilité du dossier de candidature</w:t>
      </w:r>
      <w:r w:rsidR="005A5BCF" w:rsidRPr="0039175E">
        <w:t xml:space="preserve"> </w:t>
      </w:r>
    </w:p>
    <w:p w14:paraId="68037816" w14:textId="77777777" w:rsidR="00287B6C" w:rsidRDefault="0039175E" w:rsidP="0039175E">
      <w:pPr>
        <w:pStyle w:val="retraitlistenumro"/>
      </w:pPr>
      <w:r>
        <w:t>Le</w:t>
      </w:r>
      <w:r w:rsidR="004076F7" w:rsidRPr="00A65581">
        <w:t xml:space="preserve"> </w:t>
      </w:r>
      <w:r w:rsidR="004519E0">
        <w:t xml:space="preserve">dossier de </w:t>
      </w:r>
      <w:r w:rsidR="004519E0" w:rsidRPr="0039175E">
        <w:t>candidature</w:t>
      </w:r>
      <w:r w:rsidR="004076F7" w:rsidRPr="00A65581">
        <w:t xml:space="preserve"> dûment et intégralement complété</w:t>
      </w:r>
      <w:r w:rsidR="00E01CA2">
        <w:t xml:space="preserve"> </w:t>
      </w:r>
      <w:r>
        <w:t xml:space="preserve">doit être envoyé </w:t>
      </w:r>
      <w:r w:rsidR="004076F7" w:rsidRPr="00A65581">
        <w:t xml:space="preserve">par </w:t>
      </w:r>
      <w:proofErr w:type="gramStart"/>
      <w:r w:rsidR="004076F7" w:rsidRPr="00A65581">
        <w:t>email</w:t>
      </w:r>
      <w:proofErr w:type="gramEnd"/>
      <w:r w:rsidR="004076F7" w:rsidRPr="00A65581">
        <w:t xml:space="preserve"> pour le </w:t>
      </w:r>
      <w:r w:rsidR="00211DB6">
        <w:t>15 juillet 2022</w:t>
      </w:r>
      <w:r w:rsidR="008C2787" w:rsidRPr="00A65581">
        <w:t xml:space="preserve"> </w:t>
      </w:r>
      <w:r w:rsidR="004076F7" w:rsidRPr="00A65581">
        <w:t xml:space="preserve">au plus tard, à l’adresse suivante </w:t>
      </w:r>
      <w:r w:rsidR="004076F7" w:rsidRPr="00BA659C">
        <w:t>:</w:t>
      </w:r>
    </w:p>
    <w:p w14:paraId="1D0F9971" w14:textId="0D254967" w:rsidR="004076F7" w:rsidRDefault="00767D6B" w:rsidP="0039175E">
      <w:pPr>
        <w:pStyle w:val="retraitlistenumro"/>
      </w:pPr>
      <w:hyperlink r:id="rId13" w:history="1">
        <w:r w:rsidR="00287B6C" w:rsidRPr="00287B6C">
          <w:rPr>
            <w:rStyle w:val="Lienhypertexte"/>
          </w:rPr>
          <w:t>parcours.competences.prw@spw.wallonie.be</w:t>
        </w:r>
      </w:hyperlink>
      <w:r w:rsidR="00287B6C">
        <w:t xml:space="preserve"> </w:t>
      </w:r>
      <w:r w:rsidR="00070242">
        <w:t xml:space="preserve">. </w:t>
      </w:r>
    </w:p>
    <w:p w14:paraId="7151F0A0" w14:textId="736D6CB8" w:rsidR="00864493" w:rsidRDefault="00864493" w:rsidP="0039175E">
      <w:pPr>
        <w:pStyle w:val="retraitlistenumro"/>
      </w:pPr>
      <w:r>
        <w:t>Le dossier de candidature comprend</w:t>
      </w:r>
      <w:r w:rsidR="00866897">
        <w:t> :</w:t>
      </w:r>
    </w:p>
    <w:p w14:paraId="47F0B2F3" w14:textId="22E33B96" w:rsidR="00866897" w:rsidRDefault="00866897" w:rsidP="0039175E">
      <w:pPr>
        <w:pStyle w:val="Listepuces2"/>
      </w:pPr>
      <w:r>
        <w:t xml:space="preserve">Le formulaire </w:t>
      </w:r>
      <w:r w:rsidR="00237BD7">
        <w:t xml:space="preserve">de candidature </w:t>
      </w:r>
      <w:r>
        <w:t>de l’appel à projet ;</w:t>
      </w:r>
    </w:p>
    <w:p w14:paraId="4FA87300" w14:textId="1CA2A839" w:rsidR="00866897" w:rsidRDefault="00866897" w:rsidP="0039175E">
      <w:pPr>
        <w:pStyle w:val="Listepuces2"/>
      </w:pPr>
      <w:r>
        <w:t>La convention de partenariat</w:t>
      </w:r>
      <w:r w:rsidR="00842AF7">
        <w:t xml:space="preserve"> signée par les </w:t>
      </w:r>
      <w:r w:rsidR="00E3516F">
        <w:t>p</w:t>
      </w:r>
      <w:r w:rsidR="00CC075D">
        <w:t xml:space="preserve">artenaires </w:t>
      </w:r>
      <w:r w:rsidR="00842AF7">
        <w:t>bénéficiaires</w:t>
      </w:r>
      <w:r w:rsidR="0002478E">
        <w:t xml:space="preserve"> (sauf si l’objet du projet est l’établissement d’un nouveau partenariat</w:t>
      </w:r>
      <w:r w:rsidR="00211DB6">
        <w:t>, auquel cas la convention est facultative</w:t>
      </w:r>
      <w:r w:rsidR="0002478E">
        <w:t>)</w:t>
      </w:r>
      <w:r>
        <w:t> ;</w:t>
      </w:r>
    </w:p>
    <w:p w14:paraId="7B206559" w14:textId="563F198D" w:rsidR="00C87766" w:rsidRDefault="0039175E" w:rsidP="0039175E">
      <w:pPr>
        <w:pStyle w:val="Listepuces2"/>
      </w:pPr>
      <w:r>
        <w:t>L’a</w:t>
      </w:r>
      <w:r w:rsidR="00C87766">
        <w:t>vis de l’instance bassin</w:t>
      </w:r>
      <w:r w:rsidR="00141A4F">
        <w:t xml:space="preserve"> Enseignement</w:t>
      </w:r>
      <w:r w:rsidR="00E035F7">
        <w:t xml:space="preserve"> – Formation – </w:t>
      </w:r>
      <w:r w:rsidR="00141A4F">
        <w:t>Emploi</w:t>
      </w:r>
      <w:r w:rsidR="00E035F7">
        <w:t>.</w:t>
      </w:r>
    </w:p>
    <w:p w14:paraId="29F62D1A" w14:textId="5190DA88" w:rsidR="00807D50" w:rsidRPr="00A65581" w:rsidRDefault="00647C21" w:rsidP="0039175E">
      <w:pPr>
        <w:pStyle w:val="Listenumros"/>
      </w:pPr>
      <w:r w:rsidRPr="00A65581">
        <w:t xml:space="preserve">Eligibilité </w:t>
      </w:r>
      <w:r w:rsidR="00BC32BC">
        <w:t>des bénéficiaires</w:t>
      </w:r>
    </w:p>
    <w:p w14:paraId="09DDC5EC" w14:textId="199C0A4E" w:rsidR="00647C21" w:rsidRDefault="00FD60D1" w:rsidP="0039175E">
      <w:pPr>
        <w:pStyle w:val="retraitlistenumro"/>
      </w:pPr>
      <w:r w:rsidRPr="00A65581">
        <w:t>S’agissant d’un appel à projets relatif aux partenariat</w:t>
      </w:r>
      <w:r w:rsidR="002250F8" w:rsidRPr="00A65581">
        <w:t>s</w:t>
      </w:r>
      <w:r w:rsidRPr="00A65581">
        <w:t xml:space="preserve">, le </w:t>
      </w:r>
      <w:r w:rsidR="0039175E">
        <w:t xml:space="preserve">projet doit comporter au minimum 2 </w:t>
      </w:r>
      <w:r w:rsidR="00CC075D">
        <w:t>partenaires</w:t>
      </w:r>
      <w:r w:rsidR="006309B4" w:rsidRPr="00A65581">
        <w:t xml:space="preserve">. </w:t>
      </w:r>
    </w:p>
    <w:p w14:paraId="2F86257E" w14:textId="35F16C8A" w:rsidR="0062531D" w:rsidRPr="00A65581" w:rsidRDefault="00DF45CF" w:rsidP="0039175E">
      <w:pPr>
        <w:pStyle w:val="retraitlistenumro"/>
      </w:pPr>
      <w:r w:rsidRPr="00A65581">
        <w:t xml:space="preserve">Peuvent participer à l’appel à projet : </w:t>
      </w:r>
    </w:p>
    <w:p w14:paraId="6D9647E1" w14:textId="3D0B0BF7" w:rsidR="0003012A" w:rsidRPr="0039175E" w:rsidRDefault="00580569" w:rsidP="0039175E">
      <w:pPr>
        <w:pStyle w:val="Listepuces2"/>
      </w:pPr>
      <w:r w:rsidRPr="0039175E">
        <w:t xml:space="preserve">Les centres de formation du </w:t>
      </w:r>
      <w:r w:rsidR="00DF45CF" w:rsidRPr="0039175E">
        <w:t>FOREM</w:t>
      </w:r>
      <w:r w:rsidR="0003012A" w:rsidRPr="0039175E">
        <w:t> ;</w:t>
      </w:r>
    </w:p>
    <w:p w14:paraId="2C58F331" w14:textId="3E3F58FC" w:rsidR="0003012A" w:rsidRPr="00A65581" w:rsidRDefault="00580569" w:rsidP="0039175E">
      <w:pPr>
        <w:pStyle w:val="Listepuces2"/>
      </w:pPr>
      <w:r>
        <w:lastRenderedPageBreak/>
        <w:t xml:space="preserve">Les centres </w:t>
      </w:r>
      <w:r w:rsidR="001B0C0C">
        <w:t xml:space="preserve">de formation </w:t>
      </w:r>
      <w:r w:rsidR="00DF45CF" w:rsidRPr="00A65581">
        <w:t>IFAPME</w:t>
      </w:r>
      <w:r w:rsidR="0003012A" w:rsidRPr="00A65581">
        <w:t> ;</w:t>
      </w:r>
    </w:p>
    <w:p w14:paraId="4C9AF42D" w14:textId="372488FC" w:rsidR="0003012A" w:rsidRPr="00A65581" w:rsidRDefault="00580569" w:rsidP="0039175E">
      <w:pPr>
        <w:pStyle w:val="Listepuces2"/>
      </w:pPr>
      <w:r>
        <w:t xml:space="preserve">Les </w:t>
      </w:r>
      <w:r w:rsidR="001B0C0C">
        <w:t>établissements de l’enseignement</w:t>
      </w:r>
      <w:r w:rsidR="001B0C0C" w:rsidRPr="00A65581">
        <w:t xml:space="preserve"> </w:t>
      </w:r>
      <w:r w:rsidR="0003012A" w:rsidRPr="00A65581">
        <w:t>de promotion sociale (EPS) ;</w:t>
      </w:r>
    </w:p>
    <w:p w14:paraId="1BC76F28" w14:textId="707EC0CC" w:rsidR="0003012A" w:rsidRPr="00A65581" w:rsidRDefault="00580569" w:rsidP="0039175E">
      <w:pPr>
        <w:pStyle w:val="Listepuces2"/>
      </w:pPr>
      <w:r>
        <w:t xml:space="preserve">Les </w:t>
      </w:r>
      <w:r w:rsidR="00DF45CF" w:rsidRPr="00A65581">
        <w:t>C</w:t>
      </w:r>
      <w:r w:rsidR="0003012A" w:rsidRPr="00A65581">
        <w:t>entre</w:t>
      </w:r>
      <w:r w:rsidR="0088755B">
        <w:t>s</w:t>
      </w:r>
      <w:r w:rsidR="0003012A" w:rsidRPr="00A65581">
        <w:t xml:space="preserve"> de compétences (CDC) ;</w:t>
      </w:r>
    </w:p>
    <w:p w14:paraId="0D7C9E94" w14:textId="0011F988" w:rsidR="00580569" w:rsidRPr="00580569" w:rsidRDefault="00580569" w:rsidP="0039175E">
      <w:pPr>
        <w:pStyle w:val="Listepuces2"/>
      </w:pPr>
      <w:r>
        <w:t xml:space="preserve">Les </w:t>
      </w:r>
      <w:r w:rsidR="001E4A54" w:rsidRPr="00A65581">
        <w:t>Centre d’insertion socio-professionnelle (</w:t>
      </w:r>
      <w:r w:rsidR="00DF45CF" w:rsidRPr="00A65581">
        <w:t>CISP</w:t>
      </w:r>
      <w:r w:rsidR="001E4A54" w:rsidRPr="00A65581">
        <w:t>)</w:t>
      </w:r>
      <w:r>
        <w:t xml:space="preserve"> agréés ;</w:t>
      </w:r>
    </w:p>
    <w:p w14:paraId="1C4472F7" w14:textId="043745E5" w:rsidR="00DF45CF" w:rsidRPr="00A65581" w:rsidRDefault="00580569" w:rsidP="0039175E">
      <w:pPr>
        <w:pStyle w:val="Listepuces2"/>
      </w:pPr>
      <w:r>
        <w:t xml:space="preserve">Les </w:t>
      </w:r>
      <w:r w:rsidR="0039175E">
        <w:t>C</w:t>
      </w:r>
      <w:r>
        <w:t xml:space="preserve">entres de </w:t>
      </w:r>
      <w:r w:rsidR="0039175E">
        <w:t>V</w:t>
      </w:r>
      <w:r>
        <w:t xml:space="preserve">alidation des </w:t>
      </w:r>
      <w:r w:rsidR="0039175E">
        <w:t>C</w:t>
      </w:r>
      <w:r>
        <w:t>ompétences agréés.</w:t>
      </w:r>
    </w:p>
    <w:p w14:paraId="57D8E714" w14:textId="4B341C46" w:rsidR="0039175E" w:rsidRDefault="0039175E" w:rsidP="0039175E">
      <w:pPr>
        <w:pStyle w:val="retraitlistenumro"/>
        <w:ind w:left="720"/>
      </w:pPr>
      <w:r>
        <w:t xml:space="preserve">Le partenariat doit obligatoirement comporter au minimum un partenaire de l’insertion socioprofessionnelle agréé et au minimum soit un opérateur </w:t>
      </w:r>
      <w:r w:rsidR="003B6430">
        <w:t xml:space="preserve">public </w:t>
      </w:r>
      <w:r>
        <w:t xml:space="preserve">de formation </w:t>
      </w:r>
      <w:r w:rsidR="00AB683B">
        <w:t xml:space="preserve">ou d’enseignement </w:t>
      </w:r>
      <w:r>
        <w:t>qualifiant, soit un centre de validation des compétences agréé.</w:t>
      </w:r>
    </w:p>
    <w:p w14:paraId="292D7675" w14:textId="74B26841" w:rsidR="00A13301" w:rsidRPr="00A65581" w:rsidRDefault="00A13301" w:rsidP="0039175E">
      <w:pPr>
        <w:pStyle w:val="retraitlistenumro"/>
        <w:ind w:left="720"/>
      </w:pPr>
      <w:r w:rsidRPr="00A13301">
        <w:t>Des partenaires additionnels</w:t>
      </w:r>
      <w:r w:rsidR="00050E7F">
        <w:t xml:space="preserve"> </w:t>
      </w:r>
      <w:r w:rsidR="00050E7F" w:rsidRPr="00050E7F">
        <w:t>agréés et/ou reconnus par la Wallonie</w:t>
      </w:r>
      <w:r w:rsidRPr="00A13301">
        <w:t xml:space="preserve"> (autres que ceux mentionnés ci-dessus) peuvent être associés aux projets pour des missions spécifiques.</w:t>
      </w:r>
    </w:p>
    <w:p w14:paraId="15B2A7D6" w14:textId="6996DFEA" w:rsidR="00647C21" w:rsidRPr="00647C21" w:rsidRDefault="00647C21" w:rsidP="0039175E">
      <w:pPr>
        <w:pStyle w:val="retraitlistenumro"/>
      </w:pPr>
      <w:r w:rsidRPr="00647C21">
        <w:t>En outre, pour répondre valablement au présent appel,</w:t>
      </w:r>
      <w:r w:rsidRPr="00A65581">
        <w:t xml:space="preserve"> </w:t>
      </w:r>
      <w:r w:rsidR="00552EC6">
        <w:t xml:space="preserve">les </w:t>
      </w:r>
      <w:r w:rsidR="00E471B9">
        <w:t xml:space="preserve">partenaires </w:t>
      </w:r>
      <w:r w:rsidR="00552EC6">
        <w:t xml:space="preserve">bénéficiaires </w:t>
      </w:r>
      <w:r w:rsidRPr="00647C21">
        <w:t>doi</w:t>
      </w:r>
      <w:r w:rsidRPr="00A65581">
        <w:t>ven</w:t>
      </w:r>
      <w:r w:rsidRPr="00647C21">
        <w:t xml:space="preserve">t rencontrer </w:t>
      </w:r>
      <w:r w:rsidRPr="00647C21">
        <w:rPr>
          <w:b/>
          <w:bCs/>
        </w:rPr>
        <w:t xml:space="preserve">cumulativement </w:t>
      </w:r>
      <w:r w:rsidRPr="00647C21">
        <w:t xml:space="preserve">les conditions suivantes : </w:t>
      </w:r>
    </w:p>
    <w:p w14:paraId="01DD72C5" w14:textId="70BB9528" w:rsidR="00647C21" w:rsidRPr="00A65581" w:rsidRDefault="00647C21" w:rsidP="0039175E">
      <w:pPr>
        <w:pStyle w:val="Listepuces2"/>
      </w:pPr>
      <w:proofErr w:type="gramStart"/>
      <w:r w:rsidRPr="00A65581">
        <w:t>avoir</w:t>
      </w:r>
      <w:proofErr w:type="gramEnd"/>
      <w:r w:rsidRPr="00A65581">
        <w:t xml:space="preserve"> une unité d’établissement</w:t>
      </w:r>
      <w:r w:rsidR="00F8225F">
        <w:t xml:space="preserve"> </w:t>
      </w:r>
      <w:r w:rsidR="00F8225F" w:rsidRPr="00F8225F">
        <w:t>/</w:t>
      </w:r>
      <w:r w:rsidR="00F8225F">
        <w:t xml:space="preserve"> </w:t>
      </w:r>
      <w:r w:rsidR="00F8225F" w:rsidRPr="00F8225F">
        <w:t>centre de formation</w:t>
      </w:r>
      <w:r w:rsidR="00F8225F">
        <w:t xml:space="preserve"> </w:t>
      </w:r>
      <w:r w:rsidR="00F8225F" w:rsidRPr="00F8225F">
        <w:t>/</w:t>
      </w:r>
      <w:r w:rsidR="00F8225F">
        <w:t xml:space="preserve"> </w:t>
      </w:r>
      <w:r w:rsidR="00F8225F" w:rsidRPr="00F8225F">
        <w:t>centre de validation des compétence</w:t>
      </w:r>
      <w:r w:rsidRPr="00A65581">
        <w:t xml:space="preserve"> en région </w:t>
      </w:r>
      <w:r w:rsidR="0039175E">
        <w:t xml:space="preserve">wallonne </w:t>
      </w:r>
      <w:r w:rsidRPr="00A65581">
        <w:t xml:space="preserve">de langue française ; </w:t>
      </w:r>
    </w:p>
    <w:p w14:paraId="2788A19F" w14:textId="30A5416C" w:rsidR="00647C21" w:rsidRPr="006A0700" w:rsidRDefault="0039175E" w:rsidP="0039175E">
      <w:pPr>
        <w:pStyle w:val="Listepuces2"/>
      </w:pPr>
      <w:r>
        <w:t>exécuter l’action sur</w:t>
      </w:r>
      <w:r w:rsidR="00647C21" w:rsidRPr="00A65581">
        <w:t xml:space="preserve"> le territoire de la région de langue française </w:t>
      </w:r>
      <w:r w:rsidR="00D24E57" w:rsidRPr="006A0700">
        <w:rPr>
          <w:rFonts w:cstheme="minorHAnsi"/>
        </w:rPr>
        <w:t>de la Région wallonne</w:t>
      </w:r>
      <w:r w:rsidR="006D4FD9">
        <w:rPr>
          <w:rFonts w:cstheme="minorHAnsi"/>
        </w:rPr>
        <w:t> ;</w:t>
      </w:r>
    </w:p>
    <w:p w14:paraId="6FAC0965" w14:textId="54BFC4C9" w:rsidR="003E6961" w:rsidRDefault="00647C21" w:rsidP="0039175E">
      <w:pPr>
        <w:pStyle w:val="Listepuces2"/>
      </w:pPr>
      <w:r w:rsidRPr="00580569">
        <w:t xml:space="preserve">s’engager formellement à respecter l’ensemble des conditions établies dans le présent appel à projets. </w:t>
      </w:r>
    </w:p>
    <w:p w14:paraId="7FC7A32A" w14:textId="6AFA3865" w:rsidR="005E29C8" w:rsidRPr="00A65581" w:rsidRDefault="00A92475" w:rsidP="0039175E">
      <w:pPr>
        <w:pStyle w:val="Listenumros"/>
        <w:ind w:left="714" w:hanging="357"/>
      </w:pPr>
      <w:r w:rsidRPr="00A65581">
        <w:t>Eligibilité</w:t>
      </w:r>
      <w:r w:rsidR="005E29C8" w:rsidRPr="00A65581">
        <w:t xml:space="preserve"> du projet</w:t>
      </w:r>
      <w:r w:rsidRPr="00A65581">
        <w:t xml:space="preserve"> </w:t>
      </w:r>
    </w:p>
    <w:p w14:paraId="6D6F8F37" w14:textId="5FA6FF9E" w:rsidR="00A92475" w:rsidRDefault="00A92475" w:rsidP="0039175E">
      <w:pPr>
        <w:pStyle w:val="retraitlistenumro"/>
      </w:pPr>
      <w:r w:rsidRPr="00A92475">
        <w:t>Pour être éligible, le projet doit</w:t>
      </w:r>
      <w:r w:rsidR="00D6133C">
        <w:t> </w:t>
      </w:r>
      <w:r w:rsidRPr="00A92475">
        <w:t xml:space="preserve">: </w:t>
      </w:r>
    </w:p>
    <w:p w14:paraId="1E9801BE" w14:textId="76941A14" w:rsidR="00692EB8" w:rsidRPr="00E415DF" w:rsidRDefault="0039175E" w:rsidP="0039175E">
      <w:pPr>
        <w:pStyle w:val="Listepuces2"/>
      </w:pPr>
      <w:r w:rsidRPr="00E415DF">
        <w:t>Proposer</w:t>
      </w:r>
      <w:r w:rsidR="00D6133C" w:rsidRPr="00E415DF">
        <w:t xml:space="preserve"> </w:t>
      </w:r>
      <w:r w:rsidR="00EF28F7" w:rsidRPr="00E415DF">
        <w:t xml:space="preserve">un </w:t>
      </w:r>
      <w:r w:rsidR="007216AB" w:rsidRPr="00E415DF">
        <w:t xml:space="preserve">projet de </w:t>
      </w:r>
      <w:r w:rsidR="00EF28F7" w:rsidRPr="00E415DF">
        <w:t>partenariat</w:t>
      </w:r>
      <w:r w:rsidR="007216AB" w:rsidRPr="00E415DF">
        <w:t xml:space="preserve"> : </w:t>
      </w:r>
    </w:p>
    <w:p w14:paraId="3BF913FF" w14:textId="2AB967CE" w:rsidR="00EE327A" w:rsidRPr="00E415DF" w:rsidRDefault="00EE327A" w:rsidP="00A66DF3">
      <w:pPr>
        <w:pStyle w:val="retraitpuce2"/>
        <w:contextualSpacing/>
      </w:pPr>
      <w:r w:rsidRPr="00E415DF">
        <w:t xml:space="preserve">Le partenariat </w:t>
      </w:r>
      <w:r w:rsidR="00E673F3" w:rsidRPr="00E415DF">
        <w:t>doit</w:t>
      </w:r>
      <w:r w:rsidR="00580569" w:rsidRPr="00E415DF">
        <w:t xml:space="preserve"> répond</w:t>
      </w:r>
      <w:r w:rsidR="00E673F3" w:rsidRPr="00E415DF">
        <w:t>re</w:t>
      </w:r>
      <w:r w:rsidR="00580569" w:rsidRPr="00E415DF">
        <w:t xml:space="preserve"> à l’un des cinq objectifs précités</w:t>
      </w:r>
      <w:r w:rsidR="00B74F66" w:rsidRPr="00E415DF">
        <w:t xml:space="preserve"> (voir </w:t>
      </w:r>
      <w:r w:rsidR="00B74F66" w:rsidRPr="00E415DF">
        <w:rPr>
          <w:i/>
          <w:iCs/>
        </w:rPr>
        <w:t>supra</w:t>
      </w:r>
      <w:r w:rsidR="00B74F66" w:rsidRPr="00E415DF">
        <w:t>)</w:t>
      </w:r>
      <w:r w:rsidR="006142E0" w:rsidRPr="00E415DF">
        <w:t>.</w:t>
      </w:r>
    </w:p>
    <w:p w14:paraId="58CF7905" w14:textId="719DD941" w:rsidR="004B29D3" w:rsidRPr="00E415DF" w:rsidRDefault="00411566" w:rsidP="00A66DF3">
      <w:pPr>
        <w:pStyle w:val="retraitpuce2"/>
        <w:contextualSpacing/>
      </w:pPr>
      <w:r w:rsidRPr="00E415DF">
        <w:t>Les activités ser</w:t>
      </w:r>
      <w:r w:rsidR="004B29D3" w:rsidRPr="00E415DF">
        <w:t>ont présentées de manière détaillée</w:t>
      </w:r>
      <w:r w:rsidRPr="00E415DF">
        <w:t>.</w:t>
      </w:r>
    </w:p>
    <w:p w14:paraId="0D54822E" w14:textId="17E69623" w:rsidR="00781C99" w:rsidRPr="00E415DF" w:rsidRDefault="00411566" w:rsidP="00A66DF3">
      <w:pPr>
        <w:pStyle w:val="retraitpuce2"/>
        <w:contextualSpacing/>
      </w:pPr>
      <w:r w:rsidRPr="00E415DF">
        <w:t xml:space="preserve">Le partenariat peut viser le personnel </w:t>
      </w:r>
      <w:r w:rsidR="00AB47D7" w:rsidRPr="00E415DF">
        <w:t xml:space="preserve">et/ ou les apprenants. </w:t>
      </w:r>
      <w:r w:rsidR="009C443D" w:rsidRPr="00E415DF">
        <w:t xml:space="preserve">Le projet peut </w:t>
      </w:r>
      <w:r w:rsidR="00781C99" w:rsidRPr="00E415DF">
        <w:t xml:space="preserve">construire un </w:t>
      </w:r>
      <w:r w:rsidR="0039175E" w:rsidRPr="00E415DF">
        <w:t xml:space="preserve">nouveau </w:t>
      </w:r>
      <w:r w:rsidR="00781C99" w:rsidRPr="00E415DF">
        <w:t>partenariat ou renforcer</w:t>
      </w:r>
      <w:r w:rsidR="00E415DF" w:rsidRPr="00E415DF">
        <w:t>/amplifier</w:t>
      </w:r>
      <w:r w:rsidR="00781C99" w:rsidRPr="00E415DF">
        <w:t xml:space="preserve"> un partenariat existant</w:t>
      </w:r>
      <w:r w:rsidR="00F86004">
        <w:t xml:space="preserve"> en décrivant sa plus-value nouvelle</w:t>
      </w:r>
      <w:r w:rsidR="009476E0" w:rsidRPr="00E415DF">
        <w:t>.</w:t>
      </w:r>
    </w:p>
    <w:p w14:paraId="26CD2A71" w14:textId="197042EC" w:rsidR="009476E0" w:rsidRPr="00E415DF" w:rsidRDefault="009476E0" w:rsidP="00A66DF3">
      <w:pPr>
        <w:pStyle w:val="retraitpuce2"/>
        <w:contextualSpacing/>
      </w:pPr>
      <w:r w:rsidRPr="00E415DF">
        <w:t xml:space="preserve">Ce partenariat </w:t>
      </w:r>
      <w:r w:rsidR="00E673F3" w:rsidRPr="00E415DF">
        <w:t xml:space="preserve">est </w:t>
      </w:r>
      <w:r w:rsidRPr="00E415DF">
        <w:t>formalisé par</w:t>
      </w:r>
      <w:r w:rsidR="009956D7" w:rsidRPr="00E415DF">
        <w:t xml:space="preserve"> une convention</w:t>
      </w:r>
      <w:r w:rsidR="00E74F4C" w:rsidRPr="00E415DF">
        <w:rPr>
          <w:sz w:val="27"/>
          <w:szCs w:val="27"/>
        </w:rPr>
        <w:t xml:space="preserve"> </w:t>
      </w:r>
      <w:r w:rsidR="00E74F4C" w:rsidRPr="00E415DF">
        <w:t xml:space="preserve">qui indique le type, le contenu et la nature de l’intervention de chacun des </w:t>
      </w:r>
      <w:r w:rsidR="00AB5F76">
        <w:t xml:space="preserve">partenaires </w:t>
      </w:r>
      <w:r w:rsidR="008D67E9" w:rsidRPr="00E415DF">
        <w:t>bénéficiaires</w:t>
      </w:r>
      <w:r w:rsidR="003D3851">
        <w:t>. S</w:t>
      </w:r>
      <w:r w:rsidR="00D05EC6">
        <w:t>i l’objet du projet est d’établir un nouveau partenariat</w:t>
      </w:r>
      <w:r w:rsidR="003D3851">
        <w:t xml:space="preserve">, la </w:t>
      </w:r>
      <w:r w:rsidR="005E71C4">
        <w:t>convention est facultative</w:t>
      </w:r>
      <w:r w:rsidR="00E74F4C" w:rsidRPr="00E415DF">
        <w:t>.</w:t>
      </w:r>
    </w:p>
    <w:p w14:paraId="6BD625DE" w14:textId="5ADAD218" w:rsidR="00A92475" w:rsidRPr="00E415DF" w:rsidRDefault="00D6133C" w:rsidP="0039175E">
      <w:pPr>
        <w:pStyle w:val="Listepuces2"/>
      </w:pPr>
      <w:r w:rsidRPr="00E415DF">
        <w:t xml:space="preserve">être </w:t>
      </w:r>
      <w:r w:rsidR="00A92475" w:rsidRPr="00E415DF">
        <w:t>totalement gratuit pour les</w:t>
      </w:r>
      <w:r w:rsidR="00605E45" w:rsidRPr="00E415DF">
        <w:t xml:space="preserve"> participants</w:t>
      </w:r>
      <w:r w:rsidR="003A1CFC" w:rsidRPr="00E415DF">
        <w:t> ;</w:t>
      </w:r>
    </w:p>
    <w:p w14:paraId="7B8183C1" w14:textId="4D219FDA" w:rsidR="00A65581" w:rsidRPr="00E415DF" w:rsidRDefault="00A92475" w:rsidP="0039175E">
      <w:pPr>
        <w:pStyle w:val="Listepuces2"/>
      </w:pPr>
      <w:r w:rsidRPr="00E415DF">
        <w:t>se déroul</w:t>
      </w:r>
      <w:r w:rsidR="00D6133C" w:rsidRPr="00E415DF">
        <w:t>er</w:t>
      </w:r>
      <w:r w:rsidRPr="00E415DF">
        <w:t xml:space="preserve"> sur le territoire de langue française de la Région wallonne, dans un ou plusieurs des 9 bassins</w:t>
      </w:r>
      <w:r w:rsidR="00D0577E" w:rsidRPr="00E415DF">
        <w:t xml:space="preserve"> </w:t>
      </w:r>
      <w:r w:rsidRPr="00E415DF">
        <w:t xml:space="preserve">; </w:t>
      </w:r>
    </w:p>
    <w:p w14:paraId="13857AC6" w14:textId="664C5920" w:rsidR="00A92475" w:rsidRPr="00E415DF" w:rsidRDefault="00074256" w:rsidP="0039175E">
      <w:pPr>
        <w:pStyle w:val="Listepuces2"/>
      </w:pPr>
      <w:r w:rsidRPr="00E415DF">
        <w:t>s’</w:t>
      </w:r>
      <w:r w:rsidR="00A92475" w:rsidRPr="00E415DF">
        <w:t>organis</w:t>
      </w:r>
      <w:r w:rsidRPr="00E415DF">
        <w:t>er</w:t>
      </w:r>
      <w:r w:rsidR="00A92475" w:rsidRPr="00E415DF">
        <w:t xml:space="preserve"> durant la période de </w:t>
      </w:r>
      <w:r w:rsidR="00A92475" w:rsidRPr="00F51249">
        <w:t>programmation</w:t>
      </w:r>
      <w:r w:rsidR="00A92475" w:rsidRPr="00E415DF">
        <w:t xml:space="preserve"> : entre le </w:t>
      </w:r>
      <w:r w:rsidR="00E673F3" w:rsidRPr="00E415DF">
        <w:t>1/</w:t>
      </w:r>
      <w:r w:rsidR="00234422">
        <w:t>11</w:t>
      </w:r>
      <w:r w:rsidR="00E673F3" w:rsidRPr="00E415DF">
        <w:t xml:space="preserve">/2022 </w:t>
      </w:r>
      <w:r w:rsidR="00A92475" w:rsidRPr="00E415DF">
        <w:t xml:space="preserve">et le </w:t>
      </w:r>
      <w:r w:rsidR="00E673F3" w:rsidRPr="00E415DF">
        <w:t>3</w:t>
      </w:r>
      <w:r w:rsidR="00234422">
        <w:t>0</w:t>
      </w:r>
      <w:r w:rsidR="00E673F3" w:rsidRPr="00E415DF">
        <w:t>/0</w:t>
      </w:r>
      <w:r w:rsidR="00234422">
        <w:t>4</w:t>
      </w:r>
      <w:r w:rsidR="00E673F3" w:rsidRPr="00E415DF">
        <w:t>/202</w:t>
      </w:r>
      <w:r w:rsidR="00234422">
        <w:t>4</w:t>
      </w:r>
      <w:r w:rsidR="00A66DF3" w:rsidRPr="00E415DF">
        <w:t>.</w:t>
      </w:r>
    </w:p>
    <w:p w14:paraId="70E9534A" w14:textId="5F336D68" w:rsidR="00A66DF3" w:rsidRPr="00A66DF3" w:rsidRDefault="00A66DF3" w:rsidP="00A66DF3">
      <w:r w:rsidRPr="00E415DF">
        <w:t>Les conditions d’</w:t>
      </w:r>
      <w:r w:rsidRPr="00A66DF3">
        <w:t xml:space="preserve">éligibilité seront vérifiées par le SPW Emploi-Formation. </w:t>
      </w:r>
    </w:p>
    <w:p w14:paraId="6F4318CB" w14:textId="55A5B848" w:rsidR="00167F96" w:rsidRPr="00DA01C0" w:rsidRDefault="0039175E" w:rsidP="0039175E">
      <w:pPr>
        <w:pStyle w:val="Listenumros"/>
        <w:ind w:left="714" w:hanging="357"/>
      </w:pPr>
      <w:r w:rsidRPr="00DA01C0">
        <w:t xml:space="preserve">Pertinence : </w:t>
      </w:r>
    </w:p>
    <w:p w14:paraId="3169F652" w14:textId="3841C97D" w:rsidR="00DA01C0" w:rsidRDefault="00A66DF3" w:rsidP="00D17D00">
      <w:pPr>
        <w:pStyle w:val="retraitlistenumro"/>
      </w:pPr>
      <w:r>
        <w:t>L</w:t>
      </w:r>
      <w:r w:rsidR="00F14CDB" w:rsidRPr="00A65581">
        <w:t xml:space="preserve">e </w:t>
      </w:r>
      <w:r w:rsidR="004B52FA">
        <w:t>jury</w:t>
      </w:r>
      <w:r w:rsidR="004B52FA" w:rsidRPr="00F14CDB">
        <w:t xml:space="preserve"> </w:t>
      </w:r>
      <w:r w:rsidR="00F14CDB" w:rsidRPr="00F14CDB">
        <w:t>appréciera</w:t>
      </w:r>
      <w:r w:rsidR="00DA01C0">
        <w:t xml:space="preserve"> la qualité du projet</w:t>
      </w:r>
      <w:r w:rsidR="00F14CDB" w:rsidRPr="00F14CDB">
        <w:t xml:space="preserve">, sur base du dossier de candidature, </w:t>
      </w:r>
      <w:r w:rsidR="00DA01C0">
        <w:t xml:space="preserve">en tenant compte des critères suivants : </w:t>
      </w:r>
    </w:p>
    <w:p w14:paraId="47B14F7C" w14:textId="124423DC" w:rsidR="00DA01C0" w:rsidRDefault="00DA01C0" w:rsidP="00DA01C0">
      <w:pPr>
        <w:pStyle w:val="Listepuces2"/>
      </w:pPr>
      <w:r>
        <w:t xml:space="preserve">Les moyens </w:t>
      </w:r>
      <w:r w:rsidR="00F14CDB" w:rsidRPr="00DA01C0">
        <w:t>affectés au projet</w:t>
      </w:r>
      <w:r w:rsidR="005E71C4">
        <w:t> :</w:t>
      </w:r>
    </w:p>
    <w:p w14:paraId="375DD412" w14:textId="77777777" w:rsidR="00DA01C0" w:rsidRDefault="000A6211" w:rsidP="00DA01C0">
      <w:pPr>
        <w:pStyle w:val="Listepuces3"/>
      </w:pPr>
      <w:r w:rsidRPr="00DA01C0">
        <w:lastRenderedPageBreak/>
        <w:t>moyens humains</w:t>
      </w:r>
      <w:r w:rsidR="003F4523" w:rsidRPr="00DA01C0">
        <w:t> :</w:t>
      </w:r>
      <w:r w:rsidR="00C87695" w:rsidRPr="00DA01C0">
        <w:t xml:space="preserve"> </w:t>
      </w:r>
      <w:r w:rsidR="00D17D00" w:rsidRPr="00DA01C0">
        <w:t>q</w:t>
      </w:r>
      <w:r w:rsidR="003F4523" w:rsidRPr="00DA01C0">
        <w:t>ualifications, expertise et expérience des ressources humaines affectées</w:t>
      </w:r>
      <w:r w:rsidR="003F4523" w:rsidRPr="00A65581">
        <w:t xml:space="preserve"> au projet</w:t>
      </w:r>
      <w:r w:rsidR="005C72C0">
        <w:t> ;</w:t>
      </w:r>
      <w:r w:rsidR="00DA01C0">
        <w:t xml:space="preserve"> </w:t>
      </w:r>
    </w:p>
    <w:p w14:paraId="282051C4" w14:textId="77777777" w:rsidR="00DA01C0" w:rsidRDefault="003F4523" w:rsidP="00DA01C0">
      <w:pPr>
        <w:pStyle w:val="Listepuces3"/>
      </w:pPr>
      <w:r w:rsidRPr="00A65581">
        <w:t>moyens matériels :</w:t>
      </w:r>
      <w:r w:rsidR="00C87695" w:rsidRPr="00A65581">
        <w:t xml:space="preserve"> </w:t>
      </w:r>
      <w:r w:rsidR="00D17D00">
        <w:t>l</w:t>
      </w:r>
      <w:r w:rsidR="005A770D" w:rsidRPr="00A65581">
        <w:t>ocaux et matériel</w:t>
      </w:r>
      <w:r w:rsidR="005C72C0">
        <w:t>s</w:t>
      </w:r>
      <w:r w:rsidR="005A770D" w:rsidRPr="00A65581">
        <w:t xml:space="preserve"> dédiés au projet</w:t>
      </w:r>
      <w:r w:rsidR="00C87695" w:rsidRPr="00A65581">
        <w:t> ;</w:t>
      </w:r>
      <w:r w:rsidR="00DA01C0">
        <w:t xml:space="preserve"> </w:t>
      </w:r>
    </w:p>
    <w:p w14:paraId="08333AC0" w14:textId="46DBAAE7" w:rsidR="00DA01C0" w:rsidRDefault="00C87695" w:rsidP="00DA01C0">
      <w:pPr>
        <w:pStyle w:val="Listepuces3"/>
      </w:pPr>
      <w:r w:rsidRPr="00AB67D9">
        <w:t xml:space="preserve">moyens financiers : </w:t>
      </w:r>
      <w:r w:rsidR="00D17D00">
        <w:t>b</w:t>
      </w:r>
      <w:r w:rsidRPr="00AB67D9">
        <w:t xml:space="preserve">udget global du </w:t>
      </w:r>
      <w:r w:rsidR="00B900A6" w:rsidRPr="00AB67D9">
        <w:t>projet</w:t>
      </w:r>
      <w:r w:rsidR="00DA01C0">
        <w:t>, répartition entre partenaires</w:t>
      </w:r>
      <w:r w:rsidR="00B900A6" w:rsidRPr="00AB67D9">
        <w:t> </w:t>
      </w:r>
      <w:r w:rsidRPr="00AB67D9">
        <w:t>;</w:t>
      </w:r>
      <w:r w:rsidR="00DA01C0">
        <w:t xml:space="preserve"> </w:t>
      </w:r>
    </w:p>
    <w:p w14:paraId="464C0C76" w14:textId="48B6A99B" w:rsidR="005A770D" w:rsidRDefault="009625D3" w:rsidP="00DA01C0">
      <w:pPr>
        <w:pStyle w:val="Listepuces3"/>
      </w:pPr>
      <w:r w:rsidRPr="00A65581">
        <w:t xml:space="preserve">moyens </w:t>
      </w:r>
      <w:r w:rsidR="00DE4F9C">
        <w:t xml:space="preserve">pédagogiques et </w:t>
      </w:r>
      <w:r w:rsidRPr="00A65581">
        <w:t>techniques</w:t>
      </w:r>
      <w:r w:rsidR="00CB783D" w:rsidRPr="00A65581">
        <w:t xml:space="preserve"> : </w:t>
      </w:r>
      <w:r w:rsidR="00D17D00">
        <w:t>o</w:t>
      </w:r>
      <w:r w:rsidR="00CB783D" w:rsidRPr="00A65581">
        <w:t>utils</w:t>
      </w:r>
      <w:r w:rsidR="00A30568">
        <w:t>,</w:t>
      </w:r>
      <w:r w:rsidR="00CB783D" w:rsidRPr="00A65581">
        <w:t xml:space="preserve"> méthodologie</w:t>
      </w:r>
      <w:r w:rsidR="00A30568">
        <w:t>, planning</w:t>
      </w:r>
      <w:r w:rsidR="00DA01C0">
        <w:t xml:space="preserve"> ; </w:t>
      </w:r>
    </w:p>
    <w:p w14:paraId="4E1B7A17" w14:textId="755167AF" w:rsidR="00DA01C0" w:rsidRDefault="00DA01C0" w:rsidP="00DA01C0">
      <w:pPr>
        <w:pStyle w:val="Listepuces2"/>
      </w:pPr>
      <w:r>
        <w:t xml:space="preserve">La pertinence du projet : </w:t>
      </w:r>
    </w:p>
    <w:p w14:paraId="37161BC2" w14:textId="22E09581" w:rsidR="00DA01C0" w:rsidRPr="006771C3" w:rsidRDefault="00DA01C0" w:rsidP="00DA01C0">
      <w:pPr>
        <w:pStyle w:val="Listepuces3"/>
      </w:pPr>
      <w:r w:rsidRPr="00A65581">
        <w:rPr>
          <w:b/>
          <w:bCs/>
        </w:rPr>
        <w:t xml:space="preserve">la valeur ajoutée </w:t>
      </w:r>
      <w:r w:rsidRPr="00A65581">
        <w:t>du p</w:t>
      </w:r>
      <w:r>
        <w:t>artenariat proposé au regard des objectifs visés</w:t>
      </w:r>
      <w:r w:rsidR="005E71C4">
        <w:t> ;</w:t>
      </w:r>
      <w:r>
        <w:t xml:space="preserve"> </w:t>
      </w:r>
      <w:r w:rsidRPr="00A65581">
        <w:t xml:space="preserve"> </w:t>
      </w:r>
    </w:p>
    <w:p w14:paraId="6633B7B8" w14:textId="00A12AA9" w:rsidR="00DA01C0" w:rsidRPr="00A65581" w:rsidRDefault="00DA01C0" w:rsidP="00DA01C0">
      <w:pPr>
        <w:pStyle w:val="Listepuces3"/>
      </w:pPr>
      <w:r w:rsidRPr="00A65581">
        <w:rPr>
          <w:b/>
          <w:bCs/>
        </w:rPr>
        <w:t xml:space="preserve">les articulations </w:t>
      </w:r>
      <w:r w:rsidRPr="00A65581">
        <w:t xml:space="preserve">prévues en amont, pendant et en aval de l'action </w:t>
      </w:r>
      <w:r>
        <w:t xml:space="preserve">entre </w:t>
      </w:r>
      <w:r w:rsidRPr="00A65581">
        <w:t xml:space="preserve">les </w:t>
      </w:r>
      <w:r w:rsidR="00864D17">
        <w:t xml:space="preserve">partenaires </w:t>
      </w:r>
      <w:r>
        <w:t>bénéficiaires</w:t>
      </w:r>
      <w:r w:rsidRPr="00A65581">
        <w:t xml:space="preserve"> ; </w:t>
      </w:r>
    </w:p>
    <w:p w14:paraId="691BEA4E" w14:textId="77777777" w:rsidR="00DA01C0" w:rsidRDefault="00DA01C0" w:rsidP="00DA01C0">
      <w:pPr>
        <w:pStyle w:val="Listepuces3"/>
      </w:pPr>
      <w:r w:rsidRPr="00A65581">
        <w:rPr>
          <w:b/>
          <w:bCs/>
        </w:rPr>
        <w:t xml:space="preserve">l’ancrage du projet </w:t>
      </w:r>
      <w:r w:rsidRPr="00A65581">
        <w:t>dans le tissu socio-économique du bassin (collaboration avec des acteurs locaux, interactions avec des employeurs locaux, création de filières et passerelles locales, développement de projets locaux, actions de proximité …)</w:t>
      </w:r>
      <w:r>
        <w:t> ;</w:t>
      </w:r>
    </w:p>
    <w:p w14:paraId="6EF891B8" w14:textId="0CB55FE4" w:rsidR="00DA01C0" w:rsidRPr="00A30568" w:rsidRDefault="00DA01C0" w:rsidP="00DA01C0">
      <w:pPr>
        <w:pStyle w:val="Listepuces3"/>
        <w:rPr>
          <w:b/>
          <w:bCs/>
        </w:rPr>
      </w:pPr>
      <w:r>
        <w:rPr>
          <w:b/>
          <w:bCs/>
        </w:rPr>
        <w:t xml:space="preserve">les résultats attendus et la mesure </w:t>
      </w:r>
      <w:r w:rsidRPr="00DA01C0">
        <w:t>de ces résultats (pertinence des indicateurs)</w:t>
      </w:r>
      <w:r>
        <w:t> ;</w:t>
      </w:r>
    </w:p>
    <w:p w14:paraId="252C7503" w14:textId="71B3B2D0" w:rsidR="00A30568" w:rsidRPr="00C018F6" w:rsidRDefault="00A30568" w:rsidP="00DA01C0">
      <w:pPr>
        <w:pStyle w:val="Listepuces3"/>
        <w:rPr>
          <w:b/>
          <w:bCs/>
        </w:rPr>
      </w:pPr>
      <w:proofErr w:type="gramStart"/>
      <w:r w:rsidRPr="00A30568">
        <w:t>l’impact</w:t>
      </w:r>
      <w:proofErr w:type="gramEnd"/>
      <w:r w:rsidRPr="00A30568">
        <w:t xml:space="preserve"> du projet sur le</w:t>
      </w:r>
      <w:r>
        <w:rPr>
          <w:b/>
          <w:bCs/>
        </w:rPr>
        <w:t xml:space="preserve"> raccourcissement du parcours </w:t>
      </w:r>
      <w:r w:rsidRPr="00A30568">
        <w:t>du stagiaire</w:t>
      </w:r>
      <w:r w:rsidR="00562147">
        <w:t xml:space="preserve"> (éviter de suivre le même module de formation chez 2 opérateurs</w:t>
      </w:r>
      <w:r w:rsidR="002832DA">
        <w:t xml:space="preserve">, agencer les </w:t>
      </w:r>
      <w:r w:rsidR="00BB71CF">
        <w:t xml:space="preserve">calendrier de </w:t>
      </w:r>
      <w:r w:rsidR="002832DA">
        <w:t>sorties/entr</w:t>
      </w:r>
      <w:r w:rsidR="00BB71CF">
        <w:t>é</w:t>
      </w:r>
      <w:r w:rsidR="002832DA">
        <w:t>es de formation entre opérateurs partenaires, …)</w:t>
      </w:r>
      <w:r w:rsidRPr="00A30568">
        <w:t> ;</w:t>
      </w:r>
    </w:p>
    <w:p w14:paraId="36239708" w14:textId="12A95759" w:rsidR="00753F76" w:rsidRDefault="00DA01C0" w:rsidP="00FC4C7D">
      <w:pPr>
        <w:pStyle w:val="Listepuces3"/>
      </w:pPr>
      <w:r w:rsidRPr="00DA01C0">
        <w:rPr>
          <w:b/>
          <w:bCs/>
        </w:rPr>
        <w:t>le caractère structurant du projet</w:t>
      </w:r>
      <w:r>
        <w:t>, à savoir les possibilités de le répliquer d’une année à l’autre</w:t>
      </w:r>
      <w:r w:rsidR="00C470B9">
        <w:t>, de le pérenniser</w:t>
      </w:r>
      <w:r>
        <w:t xml:space="preserve"> et/ou de permettre une appropriation du projet par d’autres partenaires (dans et hors du bassin)</w:t>
      </w:r>
      <w:r w:rsidR="00753F76">
        <w:t xml:space="preserve"> ; </w:t>
      </w:r>
    </w:p>
    <w:p w14:paraId="1631D766" w14:textId="06C74A5A" w:rsidR="005E71C4" w:rsidRDefault="005E71C4" w:rsidP="00753F76">
      <w:pPr>
        <w:pStyle w:val="retraitlistenumro"/>
      </w:pPr>
      <w:r w:rsidRPr="005E71C4">
        <w:t>Une priorité sera accordée aux projets qui travaillent sur les parcours de renforcement des compétences dans les métiers en pénurie, fonctions critiques et/ou métiers prioritaires identifiés dans les thématiques communes des IBEFE ;</w:t>
      </w:r>
    </w:p>
    <w:p w14:paraId="45333316" w14:textId="55801E9F" w:rsidR="00753F76" w:rsidRPr="00E94D2A" w:rsidRDefault="00753F76" w:rsidP="00753F76">
      <w:pPr>
        <w:pStyle w:val="retraitlistenumro"/>
      </w:pPr>
      <w:r>
        <w:t>A</w:t>
      </w:r>
      <w:r w:rsidRPr="00441205">
        <w:t xml:space="preserve">u regard de ces </w:t>
      </w:r>
      <w:r w:rsidR="00C470B9">
        <w:t>critères</w:t>
      </w:r>
      <w:r w:rsidR="00C470B9" w:rsidRPr="00441205">
        <w:t xml:space="preserve"> </w:t>
      </w:r>
      <w:r w:rsidRPr="00441205">
        <w:t xml:space="preserve">d’analyse, les projets proposés </w:t>
      </w:r>
      <w:r>
        <w:t>les plus pertinents seront sélectionnés</w:t>
      </w:r>
      <w:r w:rsidR="00236D5E">
        <w:t xml:space="preserve"> sur la base</w:t>
      </w:r>
      <w:r>
        <w:t xml:space="preserve"> des crédits disponibles.</w:t>
      </w:r>
      <w:r w:rsidRPr="00E94D2A">
        <w:t xml:space="preserve"> </w:t>
      </w:r>
      <w:r>
        <w:t>Le jury pourra tenir compte d</w:t>
      </w:r>
      <w:r w:rsidR="00200C8B">
        <w:t xml:space="preserve">e critères complémentaires tels que </w:t>
      </w:r>
      <w:r w:rsidR="000B6FEA">
        <w:t>l</w:t>
      </w:r>
      <w:r w:rsidR="00721C46">
        <w:t xml:space="preserve">e focus sur les métiers en pénurie/ fonctions critiques/ métiers </w:t>
      </w:r>
      <w:r w:rsidR="00721C46" w:rsidRPr="00721C46">
        <w:t>identifiés dans les thématiques communes des IBEFE</w:t>
      </w:r>
      <w:r w:rsidR="00E374DD">
        <w:t xml:space="preserve"> ou d</w:t>
      </w:r>
      <w:r>
        <w:t>’un critère de répartition géographique des projets.</w:t>
      </w:r>
    </w:p>
    <w:p w14:paraId="6F6D6CB4" w14:textId="515DBC24" w:rsidR="00A80E35" w:rsidRPr="00A80E35" w:rsidRDefault="00A30568" w:rsidP="00A30568">
      <w:pPr>
        <w:pStyle w:val="Titre2"/>
      </w:pPr>
      <w:bookmarkStart w:id="7" w:name="_Toc102992544"/>
      <w:r>
        <w:t>Financement</w:t>
      </w:r>
      <w:bookmarkEnd w:id="7"/>
    </w:p>
    <w:p w14:paraId="657D051B" w14:textId="24EA587B" w:rsidR="0081263A" w:rsidRDefault="00A30568" w:rsidP="00CE31C8">
      <w:pPr>
        <w:pStyle w:val="Sansinterligne"/>
        <w:spacing w:after="160" w:line="259" w:lineRule="auto"/>
        <w:jc w:val="both"/>
        <w:rPr>
          <w:rFonts w:asciiTheme="minorHAnsi" w:eastAsiaTheme="minorHAnsi" w:hAnsiTheme="minorHAnsi" w:cstheme="minorHAnsi"/>
          <w:color w:val="000000"/>
        </w:rPr>
      </w:pPr>
      <w:r>
        <w:rPr>
          <w:rFonts w:asciiTheme="minorHAnsi" w:eastAsiaTheme="minorHAnsi" w:hAnsiTheme="minorHAnsi" w:cstheme="minorHAnsi"/>
          <w:color w:val="000000"/>
        </w:rPr>
        <w:t>Le financement</w:t>
      </w:r>
      <w:r w:rsidR="0069542B" w:rsidRPr="00E60036">
        <w:rPr>
          <w:rFonts w:asciiTheme="minorHAnsi" w:eastAsiaTheme="minorHAnsi" w:hAnsiTheme="minorHAnsi" w:cstheme="minorHAnsi"/>
          <w:color w:val="000000"/>
        </w:rPr>
        <w:t xml:space="preserve"> est destiné à financer le temps de travail nécessaire à la concertation entre acteurs</w:t>
      </w:r>
      <w:r>
        <w:rPr>
          <w:rFonts w:asciiTheme="minorHAnsi" w:eastAsiaTheme="minorHAnsi" w:hAnsiTheme="minorHAnsi" w:cstheme="minorHAnsi"/>
          <w:color w:val="000000"/>
        </w:rPr>
        <w:t>, et/ou</w:t>
      </w:r>
      <w:r w:rsidR="0069542B" w:rsidRPr="00E60036">
        <w:rPr>
          <w:rFonts w:asciiTheme="minorHAnsi" w:eastAsiaTheme="minorHAnsi" w:hAnsiTheme="minorHAnsi" w:cstheme="minorHAnsi"/>
          <w:color w:val="000000"/>
        </w:rPr>
        <w:t xml:space="preserve"> à prendre en charge les frais de </w:t>
      </w:r>
      <w:r w:rsidR="00C83022">
        <w:rPr>
          <w:rFonts w:asciiTheme="minorHAnsi" w:eastAsiaTheme="minorHAnsi" w:hAnsiTheme="minorHAnsi" w:cstheme="minorHAnsi"/>
          <w:color w:val="000000"/>
        </w:rPr>
        <w:t>formateurs</w:t>
      </w:r>
      <w:r w:rsidR="0053040D">
        <w:rPr>
          <w:rFonts w:asciiTheme="minorHAnsi" w:eastAsiaTheme="minorHAnsi" w:hAnsiTheme="minorHAnsi" w:cstheme="minorHAnsi"/>
          <w:color w:val="000000"/>
        </w:rPr>
        <w:t xml:space="preserve"> / conseillers pédagogiques / accompagnateurs sociaux</w:t>
      </w:r>
      <w:r w:rsidR="0069542B" w:rsidRPr="00E60036">
        <w:rPr>
          <w:rFonts w:asciiTheme="minorHAnsi" w:eastAsiaTheme="minorHAnsi" w:hAnsiTheme="minorHAnsi" w:cstheme="minorHAnsi"/>
          <w:color w:val="000000"/>
        </w:rPr>
        <w:t xml:space="preserve"> </w:t>
      </w:r>
      <w:r w:rsidR="0053040D">
        <w:rPr>
          <w:rFonts w:asciiTheme="minorHAnsi" w:eastAsiaTheme="minorHAnsi" w:hAnsiTheme="minorHAnsi" w:cstheme="minorHAnsi"/>
          <w:color w:val="000000"/>
        </w:rPr>
        <w:t>qui permettent d</w:t>
      </w:r>
      <w:r w:rsidR="00016EA1">
        <w:rPr>
          <w:rFonts w:asciiTheme="minorHAnsi" w:eastAsiaTheme="minorHAnsi" w:hAnsiTheme="minorHAnsi" w:cstheme="minorHAnsi"/>
          <w:color w:val="000000"/>
        </w:rPr>
        <w:t>e mettre en place et/ou d</w:t>
      </w:r>
      <w:r w:rsidR="0053040D">
        <w:rPr>
          <w:rFonts w:asciiTheme="minorHAnsi" w:eastAsiaTheme="minorHAnsi" w:hAnsiTheme="minorHAnsi" w:cstheme="minorHAnsi"/>
          <w:color w:val="000000"/>
        </w:rPr>
        <w:t>’amplifier les parcours de renforcement des compétences</w:t>
      </w:r>
      <w:r w:rsidR="0069542B" w:rsidRPr="00E60036">
        <w:rPr>
          <w:rFonts w:asciiTheme="minorHAnsi" w:eastAsiaTheme="minorHAnsi" w:hAnsiTheme="minorHAnsi" w:cstheme="minorHAnsi"/>
          <w:color w:val="000000"/>
        </w:rPr>
        <w:t xml:space="preserve">. </w:t>
      </w:r>
    </w:p>
    <w:p w14:paraId="46078E98" w14:textId="69E6E88E" w:rsidR="00E415DF" w:rsidRDefault="00E415DF" w:rsidP="00CE31C8">
      <w:pPr>
        <w:pStyle w:val="Sansinterligne"/>
        <w:spacing w:after="160" w:line="259" w:lineRule="auto"/>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Le financement couvre </w:t>
      </w:r>
      <w:r w:rsidR="00625448">
        <w:rPr>
          <w:rFonts w:asciiTheme="minorHAnsi" w:eastAsiaTheme="minorHAnsi" w:hAnsiTheme="minorHAnsi" w:cstheme="minorHAnsi"/>
          <w:color w:val="000000"/>
        </w:rPr>
        <w:t>trois</w:t>
      </w:r>
      <w:r>
        <w:rPr>
          <w:rFonts w:asciiTheme="minorHAnsi" w:eastAsiaTheme="minorHAnsi" w:hAnsiTheme="minorHAnsi" w:cstheme="minorHAnsi"/>
          <w:color w:val="000000"/>
        </w:rPr>
        <w:t xml:space="preserve"> types de dépenses : </w:t>
      </w:r>
    </w:p>
    <w:p w14:paraId="67CA2BD5" w14:textId="1CD44B0F" w:rsidR="00625448" w:rsidRDefault="00E415DF" w:rsidP="00625448">
      <w:pPr>
        <w:pStyle w:val="Listepuces"/>
      </w:pPr>
      <w:r>
        <w:t xml:space="preserve">les frais RH : ceux-ci seront établis sur base du salaire mensuel brut du travailleur </w:t>
      </w:r>
      <w:r w:rsidR="00625448">
        <w:t xml:space="preserve">multiplié par </w:t>
      </w:r>
      <w:r w:rsidR="00625448">
        <w:rPr>
          <w:rFonts w:cstheme="minorHAnsi"/>
        </w:rPr>
        <w:t xml:space="preserve">± </w:t>
      </w:r>
      <w:r>
        <w:t>1,</w:t>
      </w:r>
      <w:r w:rsidR="00625448">
        <w:t>5</w:t>
      </w:r>
      <w:r>
        <w:t xml:space="preserve"> (</w:t>
      </w:r>
      <w:hyperlink r:id="rId14" w:history="1">
        <w:r w:rsidR="00625448" w:rsidRPr="00625448">
          <w:rPr>
            <w:rStyle w:val="Lienhypertexte"/>
          </w:rPr>
          <w:t>taux de chargement forfaitaire de la FEB</w:t>
        </w:r>
      </w:hyperlink>
      <w:r w:rsidR="00625448">
        <w:t xml:space="preserve"> qui inclut les charges sociales et patronales) multiplié par le temps de travail affecté au projet. Ce système représente une charge allégée en terme</w:t>
      </w:r>
      <w:r w:rsidR="007F779C">
        <w:t>s</w:t>
      </w:r>
      <w:r w:rsidR="00625448">
        <w:t xml:space="preserve"> de pièces justificatives à produire</w:t>
      </w:r>
      <w:r w:rsidR="0052382C">
        <w:t>.</w:t>
      </w:r>
    </w:p>
    <w:p w14:paraId="0606A24F" w14:textId="530CDCA7" w:rsidR="00F42F60" w:rsidRDefault="00F42F60" w:rsidP="003443D0">
      <w:pPr>
        <w:pStyle w:val="Listepuces"/>
        <w:numPr>
          <w:ilvl w:val="0"/>
          <w:numId w:val="0"/>
        </w:numPr>
        <w:ind w:left="360"/>
      </w:pPr>
      <w:r>
        <w:t>Pour les établissements de l’</w:t>
      </w:r>
      <w:r w:rsidR="00BC14EF">
        <w:t>E</w:t>
      </w:r>
      <w:r>
        <w:t xml:space="preserve">nseignement de </w:t>
      </w:r>
      <w:r w:rsidR="00BC14EF">
        <w:t>P</w:t>
      </w:r>
      <w:r>
        <w:t>romotion sociale</w:t>
      </w:r>
      <w:r w:rsidR="00BC14EF">
        <w:t xml:space="preserve"> ; les frais RH sont établis </w:t>
      </w:r>
      <w:r w:rsidR="007C1EAC">
        <w:t>sur base de</w:t>
      </w:r>
      <w:r w:rsidR="00842639">
        <w:t>s montants des couts forfaitaires des</w:t>
      </w:r>
      <w:r w:rsidR="007C1EAC">
        <w:t xml:space="preserve"> périodes</w:t>
      </w:r>
      <w:r w:rsidR="0052382C">
        <w:t xml:space="preserve"> de cours</w:t>
      </w:r>
      <w:r w:rsidR="007C1EAC">
        <w:t>, conformément à la circulaire</w:t>
      </w:r>
      <w:r w:rsidR="007916C2">
        <w:t xml:space="preserve"> en vigueur au moment de la sélection des projets (au 1</w:t>
      </w:r>
      <w:r w:rsidR="007916C2" w:rsidRPr="003443D0">
        <w:rPr>
          <w:vertAlign w:val="superscript"/>
        </w:rPr>
        <w:t>er</w:t>
      </w:r>
      <w:r w:rsidR="007916C2">
        <w:t xml:space="preserve"> avril </w:t>
      </w:r>
      <w:r w:rsidR="00341FDF">
        <w:t>2022 :</w:t>
      </w:r>
      <w:r w:rsidR="007916C2">
        <w:t xml:space="preserve"> </w:t>
      </w:r>
      <w:hyperlink r:id="rId15" w:history="1">
        <w:r w:rsidR="007916C2" w:rsidRPr="003443D0">
          <w:rPr>
            <w:rStyle w:val="Lienhypertexte"/>
          </w:rPr>
          <w:t>circulaire 8</w:t>
        </w:r>
        <w:r w:rsidR="00811AB5" w:rsidRPr="003443D0">
          <w:rPr>
            <w:rStyle w:val="Lienhypertexte"/>
          </w:rPr>
          <w:t>513</w:t>
        </w:r>
      </w:hyperlink>
      <w:r w:rsidR="00341FDF">
        <w:t>)</w:t>
      </w:r>
      <w:r w:rsidR="0052382C">
        <w:t> ;</w:t>
      </w:r>
    </w:p>
    <w:p w14:paraId="1F815C31" w14:textId="03822854" w:rsidR="00625448" w:rsidRDefault="00625448" w:rsidP="00625448">
      <w:pPr>
        <w:pStyle w:val="Listepuces"/>
      </w:pPr>
      <w:r>
        <w:t>Les frais généraux (forfait de 15% des frais RH) ;</w:t>
      </w:r>
    </w:p>
    <w:p w14:paraId="42555615" w14:textId="70E5A6ED" w:rsidR="00625448" w:rsidRDefault="00625448" w:rsidP="00E415DF">
      <w:pPr>
        <w:pStyle w:val="Listepuces"/>
      </w:pPr>
      <w:r>
        <w:rPr>
          <w:rFonts w:cstheme="minorHAnsi"/>
          <w:color w:val="000000"/>
        </w:rPr>
        <w:lastRenderedPageBreak/>
        <w:t>Les frais de projet</w:t>
      </w:r>
      <w:r w:rsidR="008F0A6D">
        <w:rPr>
          <w:rFonts w:cstheme="minorHAnsi"/>
          <w:color w:val="000000"/>
        </w:rPr>
        <w:t xml:space="preserve"> (ex : frais de communication, frais d’inscription</w:t>
      </w:r>
      <w:r w:rsidR="001D08CA">
        <w:rPr>
          <w:rFonts w:cstheme="minorHAnsi"/>
          <w:color w:val="000000"/>
        </w:rPr>
        <w:t>, frais de certification, frais de déplacement</w:t>
      </w:r>
      <w:r w:rsidR="00820546">
        <w:rPr>
          <w:rFonts w:cstheme="minorHAnsi"/>
          <w:color w:val="000000"/>
        </w:rPr>
        <w:t>, frais liés aux formations concomitantes, … à condition qu’ils ne soient pas couverts par ailleurs)</w:t>
      </w:r>
      <w:r>
        <w:rPr>
          <w:rFonts w:cstheme="minorHAnsi"/>
          <w:color w:val="000000"/>
        </w:rPr>
        <w:t>.</w:t>
      </w:r>
    </w:p>
    <w:p w14:paraId="0D2D873C" w14:textId="17504615" w:rsidR="00362B4C" w:rsidRDefault="00753716" w:rsidP="00625448">
      <w:r>
        <w:t xml:space="preserve">Le travail </w:t>
      </w:r>
      <w:r w:rsidR="00755297">
        <w:t xml:space="preserve">et les activités </w:t>
      </w:r>
      <w:r>
        <w:t>réalisé</w:t>
      </w:r>
      <w:r w:rsidR="00755297">
        <w:t>s</w:t>
      </w:r>
      <w:r>
        <w:t xml:space="preserve"> dans le cadre du projet ne peu</w:t>
      </w:r>
      <w:r w:rsidR="00755297">
        <w:t>ven</w:t>
      </w:r>
      <w:r>
        <w:t xml:space="preserve">t pas </w:t>
      </w:r>
      <w:r w:rsidR="00C650A3">
        <w:t>faire l’objet d’un</w:t>
      </w:r>
      <w:r>
        <w:t xml:space="preserve"> double subventionnement</w:t>
      </w:r>
      <w:r w:rsidR="005B5A43">
        <w:t xml:space="preserve"> pour la même prestation</w:t>
      </w:r>
      <w:r w:rsidR="00362B4C">
        <w:t xml:space="preserve"> : </w:t>
      </w:r>
    </w:p>
    <w:p w14:paraId="70DBF48C" w14:textId="77777777" w:rsidR="00B03395" w:rsidRDefault="001327AD" w:rsidP="00362B4C">
      <w:pPr>
        <w:pStyle w:val="Listepuces"/>
        <w:rPr>
          <w:rFonts w:cstheme="minorHAnsi"/>
          <w:color w:val="000000"/>
        </w:rPr>
      </w:pPr>
      <w:r w:rsidRPr="00362B4C">
        <w:rPr>
          <w:rFonts w:cstheme="minorHAnsi"/>
          <w:color w:val="000000"/>
        </w:rPr>
        <w:t>Si une autre source de financement est activée sur le projet, en complément de la su</w:t>
      </w:r>
      <w:r w:rsidR="00D60D72" w:rsidRPr="00362B4C">
        <w:rPr>
          <w:rFonts w:cstheme="minorHAnsi"/>
          <w:color w:val="000000"/>
        </w:rPr>
        <w:t>b</w:t>
      </w:r>
      <w:r w:rsidRPr="00362B4C">
        <w:rPr>
          <w:rFonts w:cstheme="minorHAnsi"/>
          <w:color w:val="000000"/>
        </w:rPr>
        <w:t xml:space="preserve">vention </w:t>
      </w:r>
      <w:r w:rsidR="00D60D72" w:rsidRPr="00362B4C">
        <w:rPr>
          <w:rFonts w:cstheme="minorHAnsi"/>
          <w:color w:val="000000"/>
        </w:rPr>
        <w:t xml:space="preserve">octroyée, un </w:t>
      </w:r>
      <w:r w:rsidR="00667469" w:rsidRPr="00362B4C">
        <w:rPr>
          <w:rFonts w:cstheme="minorHAnsi"/>
          <w:color w:val="000000"/>
        </w:rPr>
        <w:t>tableau récapitulatif des sources de financement devra être transmis à l’administration</w:t>
      </w:r>
      <w:r w:rsidR="00B03395">
        <w:rPr>
          <w:rFonts w:cstheme="minorHAnsi"/>
          <w:color w:val="000000"/>
        </w:rPr>
        <w:t> ;</w:t>
      </w:r>
    </w:p>
    <w:p w14:paraId="519910E2" w14:textId="63B1464F" w:rsidR="00753716" w:rsidRPr="00362B4C" w:rsidRDefault="00B03395" w:rsidP="00362B4C">
      <w:pPr>
        <w:pStyle w:val="Listepuces"/>
        <w:rPr>
          <w:rFonts w:cstheme="minorHAnsi"/>
          <w:color w:val="000000"/>
        </w:rPr>
      </w:pPr>
      <w:r>
        <w:rPr>
          <w:rFonts w:cstheme="minorHAnsi"/>
          <w:color w:val="000000"/>
        </w:rPr>
        <w:t xml:space="preserve">Si un travailleur est affecté partiellement sur le projet, </w:t>
      </w:r>
      <w:r w:rsidR="00C70DD7">
        <w:rPr>
          <w:rFonts w:cstheme="minorHAnsi"/>
          <w:color w:val="000000"/>
        </w:rPr>
        <w:t xml:space="preserve">la répartition de </w:t>
      </w:r>
      <w:r w:rsidR="00E762FD">
        <w:rPr>
          <w:rFonts w:cstheme="minorHAnsi"/>
          <w:color w:val="000000"/>
        </w:rPr>
        <w:t xml:space="preserve">son temps de travail </w:t>
      </w:r>
      <w:r w:rsidR="00CA631E">
        <w:rPr>
          <w:rFonts w:cstheme="minorHAnsi"/>
          <w:color w:val="000000"/>
        </w:rPr>
        <w:t>global devra être transmis</w:t>
      </w:r>
      <w:r w:rsidR="00C70DD7">
        <w:rPr>
          <w:rFonts w:cstheme="minorHAnsi"/>
          <w:color w:val="000000"/>
        </w:rPr>
        <w:t>e</w:t>
      </w:r>
      <w:r w:rsidR="00CA631E">
        <w:rPr>
          <w:rFonts w:cstheme="minorHAnsi"/>
          <w:color w:val="000000"/>
        </w:rPr>
        <w:t xml:space="preserve"> à l’administration</w:t>
      </w:r>
      <w:r w:rsidR="00667469" w:rsidRPr="00362B4C">
        <w:rPr>
          <w:rFonts w:cstheme="minorHAnsi"/>
          <w:color w:val="000000"/>
        </w:rPr>
        <w:t>.</w:t>
      </w:r>
      <w:r w:rsidR="00753716" w:rsidRPr="00362B4C">
        <w:rPr>
          <w:rFonts w:cstheme="minorHAnsi"/>
          <w:color w:val="000000"/>
        </w:rPr>
        <w:t xml:space="preserve"> </w:t>
      </w:r>
    </w:p>
    <w:p w14:paraId="43751656" w14:textId="1627E5C2" w:rsidR="00AD4643" w:rsidRPr="00A80E35" w:rsidRDefault="00A80E35" w:rsidP="00CE31C8">
      <w:pPr>
        <w:autoSpaceDE w:val="0"/>
        <w:autoSpaceDN w:val="0"/>
        <w:adjustRightInd w:val="0"/>
        <w:rPr>
          <w:rFonts w:cstheme="minorHAnsi"/>
          <w:color w:val="000000"/>
        </w:rPr>
      </w:pPr>
      <w:r w:rsidRPr="00A80E35">
        <w:rPr>
          <w:rFonts w:cstheme="minorHAnsi"/>
          <w:color w:val="000000"/>
        </w:rPr>
        <w:t xml:space="preserve">Le montant </w:t>
      </w:r>
      <w:r w:rsidR="00A30568">
        <w:rPr>
          <w:rFonts w:cstheme="minorHAnsi"/>
          <w:color w:val="000000"/>
        </w:rPr>
        <w:t>approuvé</w:t>
      </w:r>
      <w:r w:rsidRPr="00A80E35">
        <w:rPr>
          <w:rFonts w:cstheme="minorHAnsi"/>
          <w:color w:val="000000"/>
        </w:rPr>
        <w:t xml:space="preserve"> </w:t>
      </w:r>
      <w:r w:rsidR="00AD7510">
        <w:rPr>
          <w:rFonts w:cstheme="minorHAnsi"/>
          <w:color w:val="000000"/>
        </w:rPr>
        <w:t xml:space="preserve">de la subvention </w:t>
      </w:r>
      <w:r w:rsidRPr="00A80E35">
        <w:rPr>
          <w:rFonts w:cstheme="minorHAnsi"/>
          <w:color w:val="000000"/>
        </w:rPr>
        <w:t>est un montant</w:t>
      </w:r>
      <w:r w:rsidR="00C83022">
        <w:rPr>
          <w:rFonts w:cstheme="minorHAnsi"/>
          <w:color w:val="000000"/>
        </w:rPr>
        <w:t xml:space="preserve"> </w:t>
      </w:r>
      <w:r w:rsidR="00C83022" w:rsidRPr="003775DC">
        <w:rPr>
          <w:rFonts w:cstheme="minorHAnsi"/>
          <w:b/>
          <w:bCs/>
          <w:color w:val="000000"/>
        </w:rPr>
        <w:t>maximal</w:t>
      </w:r>
      <w:r w:rsidRPr="00A80E35">
        <w:rPr>
          <w:rFonts w:cstheme="minorHAnsi"/>
          <w:color w:val="000000"/>
        </w:rPr>
        <w:t xml:space="preserve">. Le montant définitif </w:t>
      </w:r>
      <w:r w:rsidR="00AD7510" w:rsidRPr="00AD7510">
        <w:rPr>
          <w:rFonts w:cstheme="minorHAnsi"/>
          <w:color w:val="000000"/>
        </w:rPr>
        <w:t xml:space="preserve">de la subvention </w:t>
      </w:r>
      <w:r w:rsidRPr="00A80E35">
        <w:rPr>
          <w:rFonts w:cstheme="minorHAnsi"/>
          <w:color w:val="000000"/>
        </w:rPr>
        <w:t xml:space="preserve">dépendra </w:t>
      </w:r>
      <w:r w:rsidRPr="00003EAC">
        <w:rPr>
          <w:rFonts w:cstheme="minorHAnsi"/>
          <w:color w:val="000000"/>
        </w:rPr>
        <w:t xml:space="preserve">des </w:t>
      </w:r>
      <w:r w:rsidRPr="00003EAC">
        <w:rPr>
          <w:rFonts w:cstheme="minorHAnsi"/>
          <w:b/>
          <w:bCs/>
          <w:color w:val="000000"/>
        </w:rPr>
        <w:t xml:space="preserve">dépenses </w:t>
      </w:r>
      <w:r w:rsidRPr="00003EAC">
        <w:rPr>
          <w:rFonts w:cstheme="minorHAnsi"/>
          <w:color w:val="000000"/>
        </w:rPr>
        <w:t>éligibles et justifiées</w:t>
      </w:r>
      <w:r w:rsidR="00EA2178">
        <w:rPr>
          <w:rFonts w:cstheme="minorHAnsi"/>
          <w:color w:val="000000"/>
        </w:rPr>
        <w:t>, et de la remise du rapport final</w:t>
      </w:r>
      <w:r w:rsidRPr="00003EAC">
        <w:rPr>
          <w:rFonts w:cstheme="minorHAnsi"/>
          <w:color w:val="000000"/>
        </w:rPr>
        <w:t xml:space="preserve">. </w:t>
      </w:r>
    </w:p>
    <w:p w14:paraId="461D26B6" w14:textId="68A1AA75" w:rsidR="00A80E35" w:rsidRDefault="009760DD" w:rsidP="00CE31C8">
      <w:pPr>
        <w:autoSpaceDE w:val="0"/>
        <w:autoSpaceDN w:val="0"/>
        <w:adjustRightInd w:val="0"/>
        <w:rPr>
          <w:rFonts w:cstheme="minorHAnsi"/>
          <w:color w:val="000000"/>
        </w:rPr>
      </w:pPr>
      <w:r>
        <w:rPr>
          <w:rFonts w:cstheme="minorHAnsi"/>
          <w:color w:val="000000"/>
        </w:rPr>
        <w:t>L</w:t>
      </w:r>
      <w:r w:rsidR="00A80E35" w:rsidRPr="00A80E35">
        <w:rPr>
          <w:rFonts w:cstheme="minorHAnsi"/>
          <w:color w:val="000000"/>
        </w:rPr>
        <w:t>a subvention</w:t>
      </w:r>
      <w:r>
        <w:rPr>
          <w:rFonts w:cstheme="minorHAnsi"/>
          <w:color w:val="000000"/>
        </w:rPr>
        <w:t xml:space="preserve"> fera l’objet d’un arrêté ministériel de subventionnement pour chaque </w:t>
      </w:r>
      <w:r w:rsidR="007B59D8">
        <w:rPr>
          <w:rFonts w:cstheme="minorHAnsi"/>
          <w:color w:val="000000"/>
        </w:rPr>
        <w:t xml:space="preserve">bénéficiaire. </w:t>
      </w:r>
    </w:p>
    <w:p w14:paraId="1AF1C420" w14:textId="0CEC448F" w:rsidR="004737F1" w:rsidRDefault="00656E95" w:rsidP="007F0634">
      <w:pPr>
        <w:autoSpaceDE w:val="0"/>
        <w:autoSpaceDN w:val="0"/>
        <w:adjustRightInd w:val="0"/>
        <w:spacing w:after="0" w:line="240" w:lineRule="auto"/>
        <w:rPr>
          <w:rFonts w:cstheme="minorHAnsi"/>
          <w:color w:val="000000"/>
        </w:rPr>
      </w:pPr>
      <w:r>
        <w:rPr>
          <w:rFonts w:cstheme="minorHAnsi"/>
          <w:color w:val="000000"/>
        </w:rPr>
        <w:t xml:space="preserve">La subvention octroyée sera versée </w:t>
      </w:r>
      <w:r w:rsidR="00265B27">
        <w:rPr>
          <w:rFonts w:cstheme="minorHAnsi"/>
          <w:color w:val="000000"/>
        </w:rPr>
        <w:t xml:space="preserve">aux </w:t>
      </w:r>
      <w:r w:rsidR="002E40F9">
        <w:rPr>
          <w:rFonts w:cstheme="minorHAnsi"/>
          <w:color w:val="000000"/>
        </w:rPr>
        <w:t xml:space="preserve">partenaires </w:t>
      </w:r>
      <w:r w:rsidR="00265B27">
        <w:rPr>
          <w:rFonts w:cstheme="minorHAnsi"/>
          <w:color w:val="000000"/>
        </w:rPr>
        <w:t>bénéficiaires</w:t>
      </w:r>
      <w:r>
        <w:rPr>
          <w:rFonts w:cstheme="minorHAnsi"/>
          <w:color w:val="000000"/>
        </w:rPr>
        <w:t xml:space="preserve"> en </w:t>
      </w:r>
      <w:r w:rsidR="00B7631B">
        <w:rPr>
          <w:rFonts w:cstheme="minorHAnsi"/>
          <w:color w:val="000000"/>
        </w:rPr>
        <w:t>2</w:t>
      </w:r>
      <w:r>
        <w:rPr>
          <w:rFonts w:cstheme="minorHAnsi"/>
          <w:color w:val="000000"/>
        </w:rPr>
        <w:t xml:space="preserve"> temps</w:t>
      </w:r>
      <w:r w:rsidR="003E647E">
        <w:rPr>
          <w:rFonts w:cstheme="minorHAnsi"/>
          <w:color w:val="000000"/>
        </w:rPr>
        <w:t> :</w:t>
      </w:r>
      <w:r w:rsidR="00A30568">
        <w:rPr>
          <w:rFonts w:cstheme="minorHAnsi"/>
          <w:color w:val="000000"/>
        </w:rPr>
        <w:t xml:space="preserve"> 80% au démarrage du projet, 20% au terme du projet, sur base du respect des conditions fixées dans l’arrêté</w:t>
      </w:r>
      <w:r w:rsidR="00A30568" w:rsidRPr="00A30568">
        <w:rPr>
          <w:rFonts w:cstheme="minorHAnsi"/>
          <w:color w:val="000000"/>
        </w:rPr>
        <w:t xml:space="preserve"> </w:t>
      </w:r>
      <w:r w:rsidR="00A30568">
        <w:rPr>
          <w:rFonts w:cstheme="minorHAnsi"/>
          <w:color w:val="000000"/>
        </w:rPr>
        <w:t>(réception du rapport final du projet dont le modèle sera transmis par l’Administration, ainsi que du dossier justificatif des dépenses).</w:t>
      </w:r>
    </w:p>
    <w:p w14:paraId="6F14DA06" w14:textId="18C63E15" w:rsidR="00DE1E28" w:rsidRPr="008263D5" w:rsidRDefault="00DE1E28" w:rsidP="00A93511">
      <w:pPr>
        <w:pStyle w:val="Titre2"/>
      </w:pPr>
      <w:bookmarkStart w:id="8" w:name="_Toc102992545"/>
      <w:r>
        <w:t>Comité d</w:t>
      </w:r>
      <w:r w:rsidR="00671125">
        <w:t>’accompagnem</w:t>
      </w:r>
      <w:r w:rsidR="00E71635">
        <w:t>e</w:t>
      </w:r>
      <w:r w:rsidR="00671125">
        <w:t>nt</w:t>
      </w:r>
      <w:bookmarkEnd w:id="8"/>
    </w:p>
    <w:p w14:paraId="069CE79F" w14:textId="202349E4" w:rsidR="00871C01" w:rsidRDefault="00DE1E28" w:rsidP="004F1441">
      <w:r w:rsidRPr="00C22D73">
        <w:t xml:space="preserve">Un </w:t>
      </w:r>
      <w:r w:rsidR="0048063A">
        <w:t xml:space="preserve">ou plusieurs </w:t>
      </w:r>
      <w:r w:rsidRPr="00C22D73">
        <w:t>comité</w:t>
      </w:r>
      <w:r w:rsidR="0048063A">
        <w:t>s</w:t>
      </w:r>
      <w:r w:rsidRPr="00C22D73">
        <w:t xml:space="preserve"> </w:t>
      </w:r>
      <w:r w:rsidR="00671125" w:rsidRPr="00CF7468">
        <w:t xml:space="preserve">d’accompagnement </w:t>
      </w:r>
      <w:r w:rsidR="0048063A" w:rsidRPr="00CF7468">
        <w:t xml:space="preserve">collectifs </w:t>
      </w:r>
      <w:r w:rsidR="00871C01">
        <w:t xml:space="preserve">(selon le nombre de projets retenus) </w:t>
      </w:r>
      <w:r w:rsidR="00E71635">
        <w:t>ser</w:t>
      </w:r>
      <w:r w:rsidR="0048063A">
        <w:t>ont</w:t>
      </w:r>
      <w:r w:rsidRPr="00C22D73">
        <w:t xml:space="preserve"> constitué</w:t>
      </w:r>
      <w:r w:rsidR="0048063A">
        <w:t xml:space="preserve">s sur une base géographique et/ou thématique. </w:t>
      </w:r>
      <w:r w:rsidR="00671125" w:rsidRPr="00CF7468">
        <w:t>Il</w:t>
      </w:r>
      <w:r w:rsidR="0048063A" w:rsidRPr="00CF7468">
        <w:t>s seront c</w:t>
      </w:r>
      <w:r w:rsidR="00666916" w:rsidRPr="00CF7468">
        <w:t>omposé</w:t>
      </w:r>
      <w:r w:rsidR="00A5350D" w:rsidRPr="00CF7468">
        <w:t>s</w:t>
      </w:r>
      <w:r w:rsidR="00671125" w:rsidRPr="00CF7468">
        <w:t xml:space="preserve"> des représentants du Ministre ayant la Formation dans ses attributions, du SPW Emploi</w:t>
      </w:r>
      <w:r w:rsidR="0048063A" w:rsidRPr="00CF7468">
        <w:t xml:space="preserve"> Formation</w:t>
      </w:r>
      <w:r w:rsidR="00671125" w:rsidRPr="00CF7468">
        <w:t xml:space="preserve">, </w:t>
      </w:r>
      <w:r w:rsidR="00E71635" w:rsidRPr="00CF7468">
        <w:t>d</w:t>
      </w:r>
      <w:r w:rsidR="0048063A" w:rsidRPr="00CF7468">
        <w:t xml:space="preserve">es </w:t>
      </w:r>
      <w:r w:rsidR="002E40F9" w:rsidRPr="002E40F9">
        <w:t xml:space="preserve">partenaires </w:t>
      </w:r>
      <w:r w:rsidR="0048063A" w:rsidRPr="00CF7468">
        <w:t>bénéficiaires du</w:t>
      </w:r>
      <w:r w:rsidR="00671125" w:rsidRPr="00CF7468">
        <w:t xml:space="preserve"> </w:t>
      </w:r>
      <w:r w:rsidR="0048063A" w:rsidRPr="00CF7468">
        <w:t xml:space="preserve">projet </w:t>
      </w:r>
      <w:r w:rsidR="00671125" w:rsidRPr="00CF7468">
        <w:t>ainsi que de toute autre personne susceptible d’apporter son expertise au Comité.</w:t>
      </w:r>
    </w:p>
    <w:p w14:paraId="2665825B" w14:textId="6F1B551B" w:rsidR="00871C01" w:rsidRPr="00C22D73" w:rsidRDefault="00871C01" w:rsidP="004F1441">
      <w:r>
        <w:t xml:space="preserve">Il(s) se réunira/ont semestriellement ou davantage selon les exigences définies dans la gouvernance du plan de relance de la Wallonie. </w:t>
      </w:r>
    </w:p>
    <w:p w14:paraId="696C9C50" w14:textId="2DBA03C8" w:rsidR="0003067C" w:rsidRDefault="00671125" w:rsidP="004F1441">
      <w:pPr>
        <w:rPr>
          <w:lang w:val="fr-FR"/>
        </w:rPr>
      </w:pPr>
      <w:r w:rsidRPr="0003067C">
        <w:t xml:space="preserve">Le Comité d’accompagnement </w:t>
      </w:r>
      <w:r w:rsidRPr="0003067C">
        <w:rPr>
          <w:lang w:val="fr-FR"/>
        </w:rPr>
        <w:t xml:space="preserve">sera notamment chargé </w:t>
      </w:r>
      <w:r w:rsidR="0003067C">
        <w:rPr>
          <w:lang w:val="fr-FR"/>
        </w:rPr>
        <w:t>de :</w:t>
      </w:r>
    </w:p>
    <w:p w14:paraId="72A97F4F" w14:textId="316846D9" w:rsidR="0003067C" w:rsidRPr="0003067C" w:rsidRDefault="0003067C" w:rsidP="0043768F">
      <w:pPr>
        <w:pStyle w:val="Paragraphedeliste"/>
        <w:numPr>
          <w:ilvl w:val="0"/>
          <w:numId w:val="27"/>
        </w:numPr>
        <w:autoSpaceDE w:val="0"/>
        <w:autoSpaceDN w:val="0"/>
        <w:adjustRightInd w:val="0"/>
        <w:ind w:left="641" w:hanging="357"/>
        <w:rPr>
          <w:rFonts w:cstheme="minorHAnsi"/>
          <w:lang w:val="fr-FR"/>
        </w:rPr>
      </w:pPr>
      <w:r w:rsidRPr="0003067C">
        <w:rPr>
          <w:rFonts w:cstheme="minorHAnsi"/>
          <w:lang w:eastAsia="fr-FR"/>
        </w:rPr>
        <w:t>Suivre l’état d’avancement des différentes activités ;</w:t>
      </w:r>
    </w:p>
    <w:p w14:paraId="6B86007E" w14:textId="77777777" w:rsidR="0003067C" w:rsidRPr="0003067C" w:rsidRDefault="0003067C" w:rsidP="00DE14A2">
      <w:pPr>
        <w:pStyle w:val="Paragraphedeliste"/>
        <w:numPr>
          <w:ilvl w:val="0"/>
          <w:numId w:val="27"/>
        </w:numPr>
        <w:autoSpaceDE w:val="0"/>
        <w:autoSpaceDN w:val="0"/>
        <w:adjustRightInd w:val="0"/>
        <w:ind w:left="641" w:hanging="357"/>
        <w:rPr>
          <w:rFonts w:cstheme="minorHAnsi"/>
          <w:lang w:val="fr-FR"/>
        </w:rPr>
      </w:pPr>
      <w:r w:rsidRPr="0003067C">
        <w:rPr>
          <w:rFonts w:cstheme="minorHAnsi"/>
          <w:lang w:eastAsia="fr-FR"/>
        </w:rPr>
        <w:t>Suivre les consommations budgétaires ;</w:t>
      </w:r>
    </w:p>
    <w:p w14:paraId="0ECDD94A" w14:textId="77777777" w:rsidR="0003067C" w:rsidRPr="0003067C" w:rsidRDefault="0003067C" w:rsidP="00DE14A2">
      <w:pPr>
        <w:pStyle w:val="Paragraphedeliste"/>
        <w:numPr>
          <w:ilvl w:val="0"/>
          <w:numId w:val="27"/>
        </w:numPr>
        <w:autoSpaceDE w:val="0"/>
        <w:autoSpaceDN w:val="0"/>
        <w:adjustRightInd w:val="0"/>
        <w:ind w:left="641" w:hanging="357"/>
        <w:rPr>
          <w:rFonts w:cstheme="minorHAnsi"/>
          <w:lang w:val="fr-FR"/>
        </w:rPr>
      </w:pPr>
      <w:r w:rsidRPr="0003067C">
        <w:rPr>
          <w:rFonts w:cstheme="minorHAnsi"/>
          <w:lang w:eastAsia="fr-FR"/>
        </w:rPr>
        <w:t>Identifier les éventuelles difficultés de mise en œuvre et trouver des solutions ;</w:t>
      </w:r>
    </w:p>
    <w:p w14:paraId="0A159493" w14:textId="77777777" w:rsidR="0003067C" w:rsidRPr="0003067C" w:rsidRDefault="0003067C" w:rsidP="0043768F">
      <w:pPr>
        <w:pStyle w:val="Paragraphedeliste"/>
        <w:numPr>
          <w:ilvl w:val="0"/>
          <w:numId w:val="27"/>
        </w:numPr>
        <w:autoSpaceDE w:val="0"/>
        <w:autoSpaceDN w:val="0"/>
        <w:adjustRightInd w:val="0"/>
        <w:ind w:left="641" w:hanging="357"/>
        <w:contextualSpacing w:val="0"/>
        <w:rPr>
          <w:rFonts w:cstheme="minorHAnsi"/>
          <w:lang w:val="fr-FR"/>
        </w:rPr>
      </w:pPr>
      <w:r w:rsidRPr="0003067C">
        <w:rPr>
          <w:rFonts w:cstheme="minorHAnsi"/>
          <w:lang w:eastAsia="fr-FR"/>
        </w:rPr>
        <w:t>Procéder, si nécessaire, à la modification du calendrier prévu pour la réalisation des activités ;</w:t>
      </w:r>
    </w:p>
    <w:p w14:paraId="68278030" w14:textId="1B611323" w:rsidR="0003067C" w:rsidRPr="0003067C" w:rsidRDefault="0003067C" w:rsidP="003F684A">
      <w:pPr>
        <w:rPr>
          <w:rFonts w:cstheme="minorHAnsi"/>
        </w:rPr>
      </w:pPr>
      <w:r>
        <w:rPr>
          <w:rFonts w:cstheme="minorHAnsi"/>
        </w:rPr>
        <w:t>Le</w:t>
      </w:r>
      <w:r w:rsidRPr="0003067C">
        <w:rPr>
          <w:rFonts w:cstheme="minorHAnsi"/>
        </w:rPr>
        <w:t xml:space="preserve"> SPW est chargé de l’organisation d</w:t>
      </w:r>
      <w:r w:rsidR="0048063A">
        <w:rPr>
          <w:rFonts w:cstheme="minorHAnsi"/>
        </w:rPr>
        <w:t>es</w:t>
      </w:r>
      <w:r w:rsidRPr="0003067C">
        <w:rPr>
          <w:rFonts w:cstheme="minorHAnsi"/>
        </w:rPr>
        <w:t xml:space="preserve"> Comité</w:t>
      </w:r>
      <w:r w:rsidR="0048063A">
        <w:rPr>
          <w:rFonts w:cstheme="minorHAnsi"/>
        </w:rPr>
        <w:t>s</w:t>
      </w:r>
      <w:r w:rsidRPr="0003067C">
        <w:rPr>
          <w:rFonts w:cstheme="minorHAnsi"/>
        </w:rPr>
        <w:t xml:space="preserve"> d’accompagnement</w:t>
      </w:r>
      <w:r w:rsidR="0048063A">
        <w:rPr>
          <w:rFonts w:cstheme="minorHAnsi"/>
        </w:rPr>
        <w:t xml:space="preserve">, en ce compris du </w:t>
      </w:r>
      <w:r w:rsidR="00F8737A">
        <w:rPr>
          <w:rFonts w:cstheme="minorHAnsi"/>
        </w:rPr>
        <w:t>s</w:t>
      </w:r>
      <w:r w:rsidR="0048063A">
        <w:rPr>
          <w:rFonts w:cstheme="minorHAnsi"/>
        </w:rPr>
        <w:t>ecrétariat</w:t>
      </w:r>
      <w:r w:rsidRPr="0003067C">
        <w:rPr>
          <w:rFonts w:cstheme="minorHAnsi"/>
        </w:rPr>
        <w:t>.</w:t>
      </w:r>
    </w:p>
    <w:p w14:paraId="74034A85" w14:textId="47D9C9DA" w:rsidR="00882D72" w:rsidRPr="008263D5" w:rsidRDefault="0048063A" w:rsidP="00A93511">
      <w:pPr>
        <w:pStyle w:val="Titre2"/>
      </w:pPr>
      <w:bookmarkStart w:id="9" w:name="_Toc102992546"/>
      <w:r>
        <w:t xml:space="preserve">Rapport </w:t>
      </w:r>
      <w:r w:rsidR="00666916">
        <w:t>final</w:t>
      </w:r>
      <w:bookmarkEnd w:id="9"/>
    </w:p>
    <w:p w14:paraId="04C44E2F" w14:textId="4566AAB1" w:rsidR="00871C01" w:rsidRDefault="00871C01" w:rsidP="004F1441">
      <w:r>
        <w:t>Un rapport final, dont le modèle sera envoyé par le SPW, sera à remettre en fin de projet afin de faire le point sur les activités réalisées et mettre en évidence les freins rencontrés et facteurs de succès permettant d’envisager un partenariat plus structurel</w:t>
      </w:r>
      <w:r w:rsidR="0031466C">
        <w:t xml:space="preserve"> et sa pérennisation</w:t>
      </w:r>
      <w:r>
        <w:t xml:space="preserve">. </w:t>
      </w:r>
    </w:p>
    <w:p w14:paraId="1E3743A6" w14:textId="5677BA23" w:rsidR="00F23DCD" w:rsidRDefault="00871C01" w:rsidP="004F1441">
      <w:r>
        <w:t xml:space="preserve">Ledit </w:t>
      </w:r>
      <w:r w:rsidR="0048063A">
        <w:t xml:space="preserve">rapport </w:t>
      </w:r>
      <w:r w:rsidR="00890CA1">
        <w:t xml:space="preserve">final sera </w:t>
      </w:r>
      <w:r>
        <w:t xml:space="preserve">à </w:t>
      </w:r>
      <w:r w:rsidR="00B51AEC">
        <w:t>communiqu</w:t>
      </w:r>
      <w:r>
        <w:t>er</w:t>
      </w:r>
      <w:r w:rsidR="00B51AEC">
        <w:t xml:space="preserve"> au SPW</w:t>
      </w:r>
      <w:r w:rsidR="00361FFB">
        <w:t xml:space="preserve"> Emploi Formation</w:t>
      </w:r>
      <w:r w:rsidR="006B3586">
        <w:t>.</w:t>
      </w:r>
      <w:bookmarkEnd w:id="1"/>
    </w:p>
    <w:p w14:paraId="420BAF37" w14:textId="77777777" w:rsidR="00F23DCD" w:rsidRDefault="00F23DCD">
      <w:pPr>
        <w:spacing w:before="0" w:after="160"/>
        <w:jc w:val="left"/>
        <w:sectPr w:rsidR="00F23DCD" w:rsidSect="00F51249">
          <w:headerReference w:type="even" r:id="rId16"/>
          <w:headerReference w:type="default" r:id="rId17"/>
          <w:footerReference w:type="even" r:id="rId18"/>
          <w:footerReference w:type="default" r:id="rId19"/>
          <w:headerReference w:type="first" r:id="rId20"/>
          <w:footerReference w:type="first" r:id="rId21"/>
          <w:pgSz w:w="11906" w:h="16838"/>
          <w:pgMar w:top="1417" w:right="1558" w:bottom="1417" w:left="1417" w:header="708" w:footer="708" w:gutter="0"/>
          <w:cols w:space="708"/>
          <w:docGrid w:linePitch="360"/>
        </w:sectPr>
      </w:pPr>
    </w:p>
    <w:p w14:paraId="1AFCF589" w14:textId="433FAFBF" w:rsidR="00871C01" w:rsidRDefault="00F23DCD" w:rsidP="004F1441">
      <w:r>
        <w:lastRenderedPageBreak/>
        <w:t>Annexe 1 : descripteurs du cadre des certifications</w:t>
      </w:r>
    </w:p>
    <w:p w14:paraId="7D4600C2" w14:textId="3B3976DF" w:rsidR="00F23DCD" w:rsidRDefault="001C7D9A" w:rsidP="004F1441">
      <w:r w:rsidRPr="001C7D9A">
        <w:rPr>
          <w:noProof/>
        </w:rPr>
        <w:drawing>
          <wp:inline distT="0" distB="0" distL="0" distR="0" wp14:anchorId="26921D9C" wp14:editId="7E3893B3">
            <wp:extent cx="8892540" cy="478218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892540" cy="4782185"/>
                    </a:xfrm>
                    <a:prstGeom prst="rect">
                      <a:avLst/>
                    </a:prstGeom>
                  </pic:spPr>
                </pic:pic>
              </a:graphicData>
            </a:graphic>
          </wp:inline>
        </w:drawing>
      </w:r>
    </w:p>
    <w:sectPr w:rsidR="00F23DCD" w:rsidSect="001C7D9A">
      <w:pgSz w:w="16838" w:h="11906" w:orient="landscape"/>
      <w:pgMar w:top="1417" w:right="1417" w:bottom="42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5908" w14:textId="77777777" w:rsidR="00AB6397" w:rsidRDefault="00AB6397" w:rsidP="008D34E4">
      <w:pPr>
        <w:spacing w:after="0" w:line="240" w:lineRule="auto"/>
      </w:pPr>
      <w:r>
        <w:separator/>
      </w:r>
    </w:p>
  </w:endnote>
  <w:endnote w:type="continuationSeparator" w:id="0">
    <w:p w14:paraId="25FFD780" w14:textId="77777777" w:rsidR="00AB6397" w:rsidRDefault="00AB6397" w:rsidP="008D34E4">
      <w:pPr>
        <w:spacing w:after="0" w:line="240" w:lineRule="auto"/>
      </w:pPr>
      <w:r>
        <w:continuationSeparator/>
      </w:r>
    </w:p>
  </w:endnote>
  <w:endnote w:type="continuationNotice" w:id="1">
    <w:p w14:paraId="568D9488" w14:textId="77777777" w:rsidR="00AB6397" w:rsidRDefault="00AB6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3307" w14:textId="77777777" w:rsidR="00960A00" w:rsidRDefault="00960A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264"/>
      <w:docPartObj>
        <w:docPartGallery w:val="Page Numbers (Bottom of Page)"/>
        <w:docPartUnique/>
      </w:docPartObj>
    </w:sdtPr>
    <w:sdtEndPr/>
    <w:sdtContent>
      <w:p w14:paraId="48263F1D" w14:textId="03D81D8C" w:rsidR="00312669" w:rsidRDefault="00312669" w:rsidP="000E7F36">
        <w:pPr>
          <w:pStyle w:val="Pieddepage"/>
          <w:jc w:val="right"/>
        </w:pPr>
        <w:r>
          <w:fldChar w:fldCharType="begin"/>
        </w:r>
        <w:r>
          <w:instrText>PAGE   \* MERGEFORMAT</w:instrText>
        </w:r>
        <w:r>
          <w:fldChar w:fldCharType="separate"/>
        </w:r>
        <w:r>
          <w:rPr>
            <w:lang w:val="fr-F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8942" w14:textId="77777777" w:rsidR="00960A00" w:rsidRDefault="00960A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7F9B" w14:textId="77777777" w:rsidR="00AB6397" w:rsidRDefault="00AB6397" w:rsidP="008D34E4">
      <w:pPr>
        <w:spacing w:after="0" w:line="240" w:lineRule="auto"/>
      </w:pPr>
      <w:r>
        <w:separator/>
      </w:r>
    </w:p>
  </w:footnote>
  <w:footnote w:type="continuationSeparator" w:id="0">
    <w:p w14:paraId="035C2988" w14:textId="77777777" w:rsidR="00AB6397" w:rsidRDefault="00AB6397" w:rsidP="008D34E4">
      <w:pPr>
        <w:spacing w:after="0" w:line="240" w:lineRule="auto"/>
      </w:pPr>
      <w:r>
        <w:continuationSeparator/>
      </w:r>
    </w:p>
  </w:footnote>
  <w:footnote w:type="continuationNotice" w:id="1">
    <w:p w14:paraId="216AC031" w14:textId="77777777" w:rsidR="00AB6397" w:rsidRDefault="00AB6397">
      <w:pPr>
        <w:spacing w:after="0" w:line="240" w:lineRule="auto"/>
      </w:pPr>
    </w:p>
  </w:footnote>
  <w:footnote w:id="2">
    <w:p w14:paraId="7328D01F" w14:textId="77777777" w:rsidR="00312669" w:rsidRDefault="00312669" w:rsidP="00435434">
      <w:pPr>
        <w:pStyle w:val="Notedebasdepage"/>
        <w:spacing w:after="0" w:line="240" w:lineRule="auto"/>
      </w:pPr>
      <w:r>
        <w:rPr>
          <w:rStyle w:val="Appelnotedebasdep"/>
        </w:rPr>
        <w:footnoteRef/>
      </w:r>
      <w:r>
        <w:t xml:space="preserve"> Le Programme d’aide aux Réformes Structurelles est devenu « l’instrument d’appui Technique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BA99" w14:textId="77777777" w:rsidR="00960A00" w:rsidRDefault="00960A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309B" w14:textId="77777777" w:rsidR="00960A00" w:rsidRDefault="00960A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C526" w14:textId="77777777" w:rsidR="00960A00" w:rsidRDefault="00960A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CA12F"/>
    <w:multiLevelType w:val="hybridMultilevel"/>
    <w:tmpl w:val="7707D4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6DEDD"/>
    <w:multiLevelType w:val="hybridMultilevel"/>
    <w:tmpl w:val="2D07FA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ACB2D5F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6B6407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C5AC79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52FAADA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0950A6E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6EBECA0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106DC4C"/>
    <w:lvl w:ilvl="0">
      <w:start w:val="1"/>
      <w:numFmt w:val="bullet"/>
      <w:pStyle w:val="Listepuces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A7C239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7E4459D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E61441C4"/>
    <w:lvl w:ilvl="0">
      <w:start w:val="1"/>
      <w:numFmt w:val="bullet"/>
      <w:pStyle w:val="Listepuces"/>
      <w:lvlText w:val=""/>
      <w:lvlJc w:val="left"/>
      <w:pPr>
        <w:tabs>
          <w:tab w:val="num" w:pos="360"/>
        </w:tabs>
        <w:ind w:left="360" w:hanging="360"/>
      </w:pPr>
      <w:rPr>
        <w:rFonts w:ascii="Symbol" w:hAnsi="Symbol" w:hint="default"/>
      </w:rPr>
    </w:lvl>
  </w:abstractNum>
  <w:abstractNum w:abstractNumId="12" w15:restartNumberingAfterBreak="0">
    <w:nsid w:val="00520171"/>
    <w:multiLevelType w:val="hybridMultilevel"/>
    <w:tmpl w:val="9842A028"/>
    <w:lvl w:ilvl="0" w:tplc="E3828322">
      <w:start w:val="2"/>
      <w:numFmt w:val="bullet"/>
      <w:lvlText w:val="-"/>
      <w:lvlJc w:val="left"/>
      <w:pPr>
        <w:ind w:left="720" w:hanging="360"/>
      </w:pPr>
      <w:rPr>
        <w:rFonts w:ascii="Calibri Light" w:eastAsia="Calibri" w:hAnsi="Calibri Light" w:cs="Calibri Light" w:hint="default"/>
      </w:rPr>
    </w:lvl>
    <w:lvl w:ilvl="1" w:tplc="992E0DAE">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0073708D"/>
    <w:multiLevelType w:val="hybridMultilevel"/>
    <w:tmpl w:val="48E62E5C"/>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122169B"/>
    <w:multiLevelType w:val="hybridMultilevel"/>
    <w:tmpl w:val="EA045560"/>
    <w:lvl w:ilvl="0" w:tplc="F2B0EDBA">
      <w:start w:val="16"/>
      <w:numFmt w:val="bullet"/>
      <w:lvlText w:val="-"/>
      <w:lvlJc w:val="left"/>
      <w:pPr>
        <w:ind w:left="720" w:hanging="360"/>
      </w:pPr>
      <w:rPr>
        <w:rFonts w:ascii="Calibri" w:eastAsiaTheme="minorHAns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095249A5"/>
    <w:multiLevelType w:val="hybridMultilevel"/>
    <w:tmpl w:val="AB6D02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1A04E7"/>
    <w:multiLevelType w:val="hybridMultilevel"/>
    <w:tmpl w:val="6E32CFCE"/>
    <w:lvl w:ilvl="0" w:tplc="F2B0EDBA">
      <w:start w:val="16"/>
      <w:numFmt w:val="bullet"/>
      <w:lvlText w:val="-"/>
      <w:lvlJc w:val="left"/>
      <w:pPr>
        <w:ind w:left="720" w:hanging="360"/>
      </w:pPr>
      <w:rPr>
        <w:rFonts w:ascii="Calibri" w:eastAsiaTheme="minorHAns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AA1C2E"/>
    <w:multiLevelType w:val="hybridMultilevel"/>
    <w:tmpl w:val="1D187F26"/>
    <w:lvl w:ilvl="0" w:tplc="DCE4C19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B8032C8"/>
    <w:multiLevelType w:val="hybridMultilevel"/>
    <w:tmpl w:val="196EED52"/>
    <w:lvl w:ilvl="0" w:tplc="080C000B">
      <w:start w:val="1"/>
      <w:numFmt w:val="bullet"/>
      <w:lvlText w:val=""/>
      <w:lvlJc w:val="left"/>
      <w:pPr>
        <w:ind w:left="773" w:hanging="360"/>
      </w:pPr>
      <w:rPr>
        <w:rFonts w:ascii="Wingdings" w:hAnsi="Wingdings"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19" w15:restartNumberingAfterBreak="0">
    <w:nsid w:val="1BA700CC"/>
    <w:multiLevelType w:val="hybridMultilevel"/>
    <w:tmpl w:val="654440BC"/>
    <w:lvl w:ilvl="0" w:tplc="F2B0EDBA">
      <w:start w:val="16"/>
      <w:numFmt w:val="bullet"/>
      <w:lvlText w:val="-"/>
      <w:lvlJc w:val="left"/>
      <w:pPr>
        <w:ind w:left="768" w:hanging="360"/>
      </w:pPr>
      <w:rPr>
        <w:rFonts w:ascii="Calibri" w:eastAsiaTheme="minorHAnsi" w:hAnsi="Calibri" w:cs="Calibri" w:hint="default"/>
        <w:sz w:val="24"/>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20" w15:restartNumberingAfterBreak="0">
    <w:nsid w:val="1F7A42B2"/>
    <w:multiLevelType w:val="hybridMultilevel"/>
    <w:tmpl w:val="E7FEA704"/>
    <w:lvl w:ilvl="0" w:tplc="080C000B">
      <w:start w:val="1"/>
      <w:numFmt w:val="bullet"/>
      <w:lvlText w:val=""/>
      <w:lvlJc w:val="left"/>
      <w:pPr>
        <w:ind w:left="773" w:hanging="360"/>
      </w:pPr>
      <w:rPr>
        <w:rFonts w:ascii="Wingdings" w:hAnsi="Wingdings"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21" w15:restartNumberingAfterBreak="0">
    <w:nsid w:val="26617DDE"/>
    <w:multiLevelType w:val="hybridMultilevel"/>
    <w:tmpl w:val="0FA2FD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8895D08"/>
    <w:multiLevelType w:val="hybridMultilevel"/>
    <w:tmpl w:val="7814108C"/>
    <w:lvl w:ilvl="0" w:tplc="1A2424DC">
      <w:numFmt w:val="bullet"/>
      <w:lvlText w:val="-"/>
      <w:lvlJc w:val="left"/>
      <w:pPr>
        <w:ind w:left="644" w:hanging="360"/>
      </w:pPr>
      <w:rPr>
        <w:rFonts w:ascii="Verdana" w:eastAsia="Calibri" w:hAnsi="Verdana" w:cs="Times New Roman" w:hint="default"/>
      </w:rPr>
    </w:lvl>
    <w:lvl w:ilvl="1" w:tplc="080C0003">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3" w15:restartNumberingAfterBreak="0">
    <w:nsid w:val="288F1DBC"/>
    <w:multiLevelType w:val="hybridMultilevel"/>
    <w:tmpl w:val="CF2AF378"/>
    <w:lvl w:ilvl="0" w:tplc="F2B0EDBA">
      <w:start w:val="16"/>
      <w:numFmt w:val="bullet"/>
      <w:lvlText w:val="-"/>
      <w:lvlJc w:val="left"/>
      <w:pPr>
        <w:ind w:left="720" w:hanging="360"/>
      </w:pPr>
      <w:rPr>
        <w:rFonts w:ascii="Calibri" w:eastAsiaTheme="minorHAns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AFF2C7D"/>
    <w:multiLevelType w:val="hybridMultilevel"/>
    <w:tmpl w:val="884AE652"/>
    <w:lvl w:ilvl="0" w:tplc="60AE5C7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F004FDC"/>
    <w:multiLevelType w:val="hybridMultilevel"/>
    <w:tmpl w:val="74F43EA8"/>
    <w:lvl w:ilvl="0" w:tplc="719E1B44">
      <w:start w:val="439"/>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22C0CFD"/>
    <w:multiLevelType w:val="hybridMultilevel"/>
    <w:tmpl w:val="92BE2D76"/>
    <w:lvl w:ilvl="0" w:tplc="F2B0EDBA">
      <w:start w:val="16"/>
      <w:numFmt w:val="bullet"/>
      <w:lvlText w:val="-"/>
      <w:lvlJc w:val="left"/>
      <w:pPr>
        <w:ind w:left="720" w:hanging="360"/>
      </w:pPr>
      <w:rPr>
        <w:rFonts w:ascii="Calibri" w:eastAsiaTheme="minorHAns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29F3EEF"/>
    <w:multiLevelType w:val="hybridMultilevel"/>
    <w:tmpl w:val="2B3E6D96"/>
    <w:lvl w:ilvl="0" w:tplc="F2B0EDBA">
      <w:start w:val="16"/>
      <w:numFmt w:val="bullet"/>
      <w:lvlText w:val="-"/>
      <w:lvlJc w:val="left"/>
      <w:pPr>
        <w:ind w:left="720" w:hanging="360"/>
      </w:pPr>
      <w:rPr>
        <w:rFonts w:ascii="Calibri" w:eastAsiaTheme="minorHAns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3C546E6"/>
    <w:multiLevelType w:val="hybridMultilevel"/>
    <w:tmpl w:val="D5F0D4CA"/>
    <w:lvl w:ilvl="0" w:tplc="2D4ABED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65800AC"/>
    <w:multiLevelType w:val="hybridMultilevel"/>
    <w:tmpl w:val="A1943B90"/>
    <w:lvl w:ilvl="0" w:tplc="E3AA7038">
      <w:start w:val="1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1812B1B"/>
    <w:multiLevelType w:val="hybridMultilevel"/>
    <w:tmpl w:val="EC725B7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B7750F7"/>
    <w:multiLevelType w:val="hybridMultilevel"/>
    <w:tmpl w:val="62FCBB5C"/>
    <w:lvl w:ilvl="0" w:tplc="F2B0EDBA">
      <w:start w:val="16"/>
      <w:numFmt w:val="bullet"/>
      <w:lvlText w:val="-"/>
      <w:lvlJc w:val="left"/>
      <w:pPr>
        <w:ind w:left="720" w:hanging="360"/>
      </w:pPr>
      <w:rPr>
        <w:rFonts w:ascii="Calibri" w:eastAsiaTheme="minorHAnsi" w:hAnsi="Calibri" w:cs="Calibri" w:hint="default"/>
        <w:sz w:val="24"/>
      </w:rPr>
    </w:lvl>
    <w:lvl w:ilvl="1" w:tplc="65F269B4">
      <w:start w:val="1"/>
      <w:numFmt w:val="bullet"/>
      <w:pStyle w:val="Listepuces2"/>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CC744B6"/>
    <w:multiLevelType w:val="hybridMultilevel"/>
    <w:tmpl w:val="DA8CD97A"/>
    <w:lvl w:ilvl="0" w:tplc="5C1C167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4DB72B0F"/>
    <w:multiLevelType w:val="hybridMultilevel"/>
    <w:tmpl w:val="1930AA0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830669F"/>
    <w:multiLevelType w:val="hybridMultilevel"/>
    <w:tmpl w:val="415021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583D7036"/>
    <w:multiLevelType w:val="hybridMultilevel"/>
    <w:tmpl w:val="A42A8E0C"/>
    <w:lvl w:ilvl="0" w:tplc="71DC9DE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8BF589D"/>
    <w:multiLevelType w:val="hybridMultilevel"/>
    <w:tmpl w:val="9A8EC8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A7161AE"/>
    <w:multiLevelType w:val="hybridMultilevel"/>
    <w:tmpl w:val="33001026"/>
    <w:lvl w:ilvl="0" w:tplc="F2B0EDBA">
      <w:start w:val="16"/>
      <w:numFmt w:val="bullet"/>
      <w:lvlText w:val="-"/>
      <w:lvlJc w:val="left"/>
      <w:pPr>
        <w:ind w:left="720" w:hanging="360"/>
      </w:pPr>
      <w:rPr>
        <w:rFonts w:ascii="Calibri" w:eastAsiaTheme="minorHAns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C7427EB"/>
    <w:multiLevelType w:val="hybridMultilevel"/>
    <w:tmpl w:val="0988DF8C"/>
    <w:lvl w:ilvl="0" w:tplc="96B2D244">
      <w:start w:val="1"/>
      <w:numFmt w:val="decimal"/>
      <w:pStyle w:val="Listenumros"/>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6855AB2"/>
    <w:multiLevelType w:val="hybridMultilevel"/>
    <w:tmpl w:val="FED83AE0"/>
    <w:lvl w:ilvl="0" w:tplc="1B54D0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9FC2B05"/>
    <w:multiLevelType w:val="hybridMultilevel"/>
    <w:tmpl w:val="3C1C5046"/>
    <w:lvl w:ilvl="0" w:tplc="F2B0EDBA">
      <w:start w:val="16"/>
      <w:numFmt w:val="bullet"/>
      <w:lvlText w:val="-"/>
      <w:lvlJc w:val="left"/>
      <w:pPr>
        <w:ind w:left="720" w:hanging="360"/>
      </w:pPr>
      <w:rPr>
        <w:rFonts w:ascii="Calibri" w:eastAsiaTheme="minorHAns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D146CF0"/>
    <w:multiLevelType w:val="hybridMultilevel"/>
    <w:tmpl w:val="F314033C"/>
    <w:lvl w:ilvl="0" w:tplc="F2B0EDBA">
      <w:start w:val="16"/>
      <w:numFmt w:val="bullet"/>
      <w:lvlText w:val="-"/>
      <w:lvlJc w:val="left"/>
      <w:pPr>
        <w:ind w:left="720" w:hanging="360"/>
      </w:pPr>
      <w:rPr>
        <w:rFonts w:ascii="Calibri" w:eastAsiaTheme="minorHAns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5"/>
  </w:num>
  <w:num w:numId="4">
    <w:abstractNumId w:val="12"/>
  </w:num>
  <w:num w:numId="5">
    <w:abstractNumId w:val="20"/>
  </w:num>
  <w:num w:numId="6">
    <w:abstractNumId w:val="30"/>
  </w:num>
  <w:num w:numId="7">
    <w:abstractNumId w:val="33"/>
  </w:num>
  <w:num w:numId="8">
    <w:abstractNumId w:val="32"/>
  </w:num>
  <w:num w:numId="9">
    <w:abstractNumId w:val="31"/>
  </w:num>
  <w:num w:numId="10">
    <w:abstractNumId w:val="29"/>
  </w:num>
  <w:num w:numId="11">
    <w:abstractNumId w:val="18"/>
  </w:num>
  <w:num w:numId="12">
    <w:abstractNumId w:val="0"/>
  </w:num>
  <w:num w:numId="13">
    <w:abstractNumId w:val="21"/>
  </w:num>
  <w:num w:numId="14">
    <w:abstractNumId w:val="26"/>
  </w:num>
  <w:num w:numId="15">
    <w:abstractNumId w:val="19"/>
  </w:num>
  <w:num w:numId="16">
    <w:abstractNumId w:val="23"/>
  </w:num>
  <w:num w:numId="17">
    <w:abstractNumId w:val="37"/>
  </w:num>
  <w:num w:numId="18">
    <w:abstractNumId w:val="41"/>
  </w:num>
  <w:num w:numId="19">
    <w:abstractNumId w:val="40"/>
  </w:num>
  <w:num w:numId="20">
    <w:abstractNumId w:val="27"/>
  </w:num>
  <w:num w:numId="21">
    <w:abstractNumId w:val="16"/>
  </w:num>
  <w:num w:numId="22">
    <w:abstractNumId w:val="1"/>
  </w:num>
  <w:num w:numId="23">
    <w:abstractNumId w:val="14"/>
  </w:num>
  <w:num w:numId="24">
    <w:abstractNumId w:val="15"/>
  </w:num>
  <w:num w:numId="25">
    <w:abstractNumId w:val="36"/>
  </w:num>
  <w:num w:numId="26">
    <w:abstractNumId w:val="39"/>
  </w:num>
  <w:num w:numId="27">
    <w:abstractNumId w:val="22"/>
  </w:num>
  <w:num w:numId="28">
    <w:abstractNumId w:val="34"/>
  </w:num>
  <w:num w:numId="29">
    <w:abstractNumId w:val="17"/>
  </w:num>
  <w:num w:numId="30">
    <w:abstractNumId w:val="25"/>
  </w:num>
  <w:num w:numId="31">
    <w:abstractNumId w:val="38"/>
  </w:num>
  <w:num w:numId="32">
    <w:abstractNumId w:val="10"/>
  </w:num>
  <w:num w:numId="33">
    <w:abstractNumId w:val="5"/>
  </w:num>
  <w:num w:numId="34">
    <w:abstractNumId w:val="4"/>
  </w:num>
  <w:num w:numId="35">
    <w:abstractNumId w:val="3"/>
  </w:num>
  <w:num w:numId="36">
    <w:abstractNumId w:val="2"/>
  </w:num>
  <w:num w:numId="37">
    <w:abstractNumId w:val="11"/>
  </w:num>
  <w:num w:numId="38">
    <w:abstractNumId w:val="9"/>
  </w:num>
  <w:num w:numId="39">
    <w:abstractNumId w:val="8"/>
  </w:num>
  <w:num w:numId="40">
    <w:abstractNumId w:val="7"/>
  </w:num>
  <w:num w:numId="41">
    <w:abstractNumId w:val="6"/>
  </w:num>
  <w:num w:numId="42">
    <w:abstractNumId w:val="38"/>
  </w:num>
  <w:num w:numId="43">
    <w:abstractNumId w:val="38"/>
  </w:num>
  <w:num w:numId="44">
    <w:abstractNumId w:val="38"/>
  </w:num>
  <w:num w:numId="45">
    <w:abstractNumId w:val="38"/>
  </w:num>
  <w:num w:numId="46">
    <w:abstractNumId w:val="24"/>
  </w:num>
  <w:num w:numId="47">
    <w:abstractNumId w:val="1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E4"/>
    <w:rsid w:val="00001781"/>
    <w:rsid w:val="00003EAC"/>
    <w:rsid w:val="000068DC"/>
    <w:rsid w:val="00014033"/>
    <w:rsid w:val="00016EA1"/>
    <w:rsid w:val="00017BD7"/>
    <w:rsid w:val="00020B5E"/>
    <w:rsid w:val="00022258"/>
    <w:rsid w:val="0002282B"/>
    <w:rsid w:val="0002478E"/>
    <w:rsid w:val="000279F1"/>
    <w:rsid w:val="0003012A"/>
    <w:rsid w:val="0003067C"/>
    <w:rsid w:val="00030A3B"/>
    <w:rsid w:val="00034D35"/>
    <w:rsid w:val="000359B1"/>
    <w:rsid w:val="00037D4D"/>
    <w:rsid w:val="00037FA0"/>
    <w:rsid w:val="0004583B"/>
    <w:rsid w:val="00046F5E"/>
    <w:rsid w:val="00050E7F"/>
    <w:rsid w:val="000514D5"/>
    <w:rsid w:val="00052EF3"/>
    <w:rsid w:val="00057D02"/>
    <w:rsid w:val="0006066B"/>
    <w:rsid w:val="00062408"/>
    <w:rsid w:val="0006244A"/>
    <w:rsid w:val="00062491"/>
    <w:rsid w:val="00063E7E"/>
    <w:rsid w:val="000643BA"/>
    <w:rsid w:val="00064BCF"/>
    <w:rsid w:val="00067B06"/>
    <w:rsid w:val="00070242"/>
    <w:rsid w:val="00070554"/>
    <w:rsid w:val="00074256"/>
    <w:rsid w:val="00075E4B"/>
    <w:rsid w:val="0007756F"/>
    <w:rsid w:val="0007777A"/>
    <w:rsid w:val="00081F77"/>
    <w:rsid w:val="000846E1"/>
    <w:rsid w:val="00084D4D"/>
    <w:rsid w:val="00091591"/>
    <w:rsid w:val="0009187D"/>
    <w:rsid w:val="00091E14"/>
    <w:rsid w:val="00095986"/>
    <w:rsid w:val="00096A10"/>
    <w:rsid w:val="00097CDF"/>
    <w:rsid w:val="000A12C8"/>
    <w:rsid w:val="000A178D"/>
    <w:rsid w:val="000A3AEE"/>
    <w:rsid w:val="000A5C13"/>
    <w:rsid w:val="000A6211"/>
    <w:rsid w:val="000B21A3"/>
    <w:rsid w:val="000B26DA"/>
    <w:rsid w:val="000B55A2"/>
    <w:rsid w:val="000B595A"/>
    <w:rsid w:val="000B637D"/>
    <w:rsid w:val="000B6FEA"/>
    <w:rsid w:val="000B769F"/>
    <w:rsid w:val="000D06F7"/>
    <w:rsid w:val="000D10E6"/>
    <w:rsid w:val="000D1F92"/>
    <w:rsid w:val="000D21CC"/>
    <w:rsid w:val="000D3480"/>
    <w:rsid w:val="000D38D7"/>
    <w:rsid w:val="000D5BC4"/>
    <w:rsid w:val="000D6EEC"/>
    <w:rsid w:val="000E0D9B"/>
    <w:rsid w:val="000E0DFC"/>
    <w:rsid w:val="000E5CFB"/>
    <w:rsid w:val="000E6A1D"/>
    <w:rsid w:val="000E7F36"/>
    <w:rsid w:val="000F033A"/>
    <w:rsid w:val="000F2EDF"/>
    <w:rsid w:val="000F44A6"/>
    <w:rsid w:val="000F6945"/>
    <w:rsid w:val="000F779F"/>
    <w:rsid w:val="001009E1"/>
    <w:rsid w:val="00105269"/>
    <w:rsid w:val="00105E9F"/>
    <w:rsid w:val="0010631C"/>
    <w:rsid w:val="001074B8"/>
    <w:rsid w:val="00112045"/>
    <w:rsid w:val="001154DB"/>
    <w:rsid w:val="00115C9D"/>
    <w:rsid w:val="0012268C"/>
    <w:rsid w:val="00122D13"/>
    <w:rsid w:val="00127873"/>
    <w:rsid w:val="00127A36"/>
    <w:rsid w:val="00127FCA"/>
    <w:rsid w:val="00131A39"/>
    <w:rsid w:val="00132562"/>
    <w:rsid w:val="001327AD"/>
    <w:rsid w:val="00132AE2"/>
    <w:rsid w:val="001407E7"/>
    <w:rsid w:val="00141A4F"/>
    <w:rsid w:val="00141BC5"/>
    <w:rsid w:val="001423AE"/>
    <w:rsid w:val="0014282D"/>
    <w:rsid w:val="00143322"/>
    <w:rsid w:val="00144359"/>
    <w:rsid w:val="00144B27"/>
    <w:rsid w:val="001457EA"/>
    <w:rsid w:val="00153A9E"/>
    <w:rsid w:val="00154980"/>
    <w:rsid w:val="001577D3"/>
    <w:rsid w:val="00157EB3"/>
    <w:rsid w:val="001605E1"/>
    <w:rsid w:val="00165FDB"/>
    <w:rsid w:val="00167F96"/>
    <w:rsid w:val="001765A0"/>
    <w:rsid w:val="00177340"/>
    <w:rsid w:val="001803B3"/>
    <w:rsid w:val="00180461"/>
    <w:rsid w:val="00183C6E"/>
    <w:rsid w:val="00183E6E"/>
    <w:rsid w:val="00184781"/>
    <w:rsid w:val="00186238"/>
    <w:rsid w:val="00186540"/>
    <w:rsid w:val="00191437"/>
    <w:rsid w:val="001914D5"/>
    <w:rsid w:val="00191CB3"/>
    <w:rsid w:val="00193E88"/>
    <w:rsid w:val="0019707D"/>
    <w:rsid w:val="001A1CD7"/>
    <w:rsid w:val="001A4DCF"/>
    <w:rsid w:val="001B0C0C"/>
    <w:rsid w:val="001B2C45"/>
    <w:rsid w:val="001B7083"/>
    <w:rsid w:val="001B71F7"/>
    <w:rsid w:val="001C2942"/>
    <w:rsid w:val="001C2FC6"/>
    <w:rsid w:val="001C48CF"/>
    <w:rsid w:val="001C574B"/>
    <w:rsid w:val="001C7D9A"/>
    <w:rsid w:val="001D08CA"/>
    <w:rsid w:val="001D109C"/>
    <w:rsid w:val="001D3086"/>
    <w:rsid w:val="001D3F93"/>
    <w:rsid w:val="001E1EB6"/>
    <w:rsid w:val="001E2553"/>
    <w:rsid w:val="001E48A7"/>
    <w:rsid w:val="001E4A54"/>
    <w:rsid w:val="001F02A2"/>
    <w:rsid w:val="001F3C82"/>
    <w:rsid w:val="001F6303"/>
    <w:rsid w:val="001F6773"/>
    <w:rsid w:val="001F67B0"/>
    <w:rsid w:val="00200C8B"/>
    <w:rsid w:val="002011D2"/>
    <w:rsid w:val="00201FB7"/>
    <w:rsid w:val="002031BB"/>
    <w:rsid w:val="002041ED"/>
    <w:rsid w:val="00204EF5"/>
    <w:rsid w:val="0020573F"/>
    <w:rsid w:val="00207F97"/>
    <w:rsid w:val="00210A6C"/>
    <w:rsid w:val="00211DB6"/>
    <w:rsid w:val="002135D0"/>
    <w:rsid w:val="00215E03"/>
    <w:rsid w:val="0022152D"/>
    <w:rsid w:val="00221C90"/>
    <w:rsid w:val="00222794"/>
    <w:rsid w:val="002250F8"/>
    <w:rsid w:val="002276EF"/>
    <w:rsid w:val="0023334E"/>
    <w:rsid w:val="00233761"/>
    <w:rsid w:val="00233965"/>
    <w:rsid w:val="00233B69"/>
    <w:rsid w:val="00234422"/>
    <w:rsid w:val="0023472A"/>
    <w:rsid w:val="00236D5E"/>
    <w:rsid w:val="00236F01"/>
    <w:rsid w:val="00237762"/>
    <w:rsid w:val="00237BD7"/>
    <w:rsid w:val="00245894"/>
    <w:rsid w:val="002531F5"/>
    <w:rsid w:val="00254145"/>
    <w:rsid w:val="002615EE"/>
    <w:rsid w:val="00261D1A"/>
    <w:rsid w:val="002639E0"/>
    <w:rsid w:val="00265B27"/>
    <w:rsid w:val="00266626"/>
    <w:rsid w:val="002669AE"/>
    <w:rsid w:val="00267AB2"/>
    <w:rsid w:val="002702F2"/>
    <w:rsid w:val="00270A42"/>
    <w:rsid w:val="0027538D"/>
    <w:rsid w:val="002811B0"/>
    <w:rsid w:val="002811BF"/>
    <w:rsid w:val="00281445"/>
    <w:rsid w:val="00282E63"/>
    <w:rsid w:val="002832DA"/>
    <w:rsid w:val="0028533B"/>
    <w:rsid w:val="00286296"/>
    <w:rsid w:val="00286C6B"/>
    <w:rsid w:val="00287B6C"/>
    <w:rsid w:val="0029181B"/>
    <w:rsid w:val="00292A67"/>
    <w:rsid w:val="00293013"/>
    <w:rsid w:val="002946AE"/>
    <w:rsid w:val="00296A8C"/>
    <w:rsid w:val="002A1A16"/>
    <w:rsid w:val="002A2513"/>
    <w:rsid w:val="002A38A2"/>
    <w:rsid w:val="002A61A0"/>
    <w:rsid w:val="002A6699"/>
    <w:rsid w:val="002B050F"/>
    <w:rsid w:val="002B2034"/>
    <w:rsid w:val="002B2BC3"/>
    <w:rsid w:val="002C53C0"/>
    <w:rsid w:val="002C7717"/>
    <w:rsid w:val="002C7C8E"/>
    <w:rsid w:val="002D0BE2"/>
    <w:rsid w:val="002D44C7"/>
    <w:rsid w:val="002D7770"/>
    <w:rsid w:val="002E305D"/>
    <w:rsid w:val="002E3246"/>
    <w:rsid w:val="002E40F9"/>
    <w:rsid w:val="002E48F3"/>
    <w:rsid w:val="002E7393"/>
    <w:rsid w:val="002F00FF"/>
    <w:rsid w:val="002F2515"/>
    <w:rsid w:val="003011D4"/>
    <w:rsid w:val="003031CA"/>
    <w:rsid w:val="00303590"/>
    <w:rsid w:val="0030539B"/>
    <w:rsid w:val="003061A1"/>
    <w:rsid w:val="00307755"/>
    <w:rsid w:val="00312669"/>
    <w:rsid w:val="00313540"/>
    <w:rsid w:val="00313D1F"/>
    <w:rsid w:val="0031466C"/>
    <w:rsid w:val="00315260"/>
    <w:rsid w:val="003154A3"/>
    <w:rsid w:val="00317FFD"/>
    <w:rsid w:val="00320A9B"/>
    <w:rsid w:val="00321BCB"/>
    <w:rsid w:val="00322816"/>
    <w:rsid w:val="00322EF5"/>
    <w:rsid w:val="00324C7D"/>
    <w:rsid w:val="003256D5"/>
    <w:rsid w:val="00325F91"/>
    <w:rsid w:val="003273D3"/>
    <w:rsid w:val="003310BB"/>
    <w:rsid w:val="00332B31"/>
    <w:rsid w:val="00335948"/>
    <w:rsid w:val="00335A99"/>
    <w:rsid w:val="00337F2B"/>
    <w:rsid w:val="00341F68"/>
    <w:rsid w:val="00341FDF"/>
    <w:rsid w:val="00343544"/>
    <w:rsid w:val="003442CE"/>
    <w:rsid w:val="003443D0"/>
    <w:rsid w:val="003524A2"/>
    <w:rsid w:val="00352995"/>
    <w:rsid w:val="00352D70"/>
    <w:rsid w:val="00352F19"/>
    <w:rsid w:val="003549C2"/>
    <w:rsid w:val="00354D45"/>
    <w:rsid w:val="00357612"/>
    <w:rsid w:val="00360B21"/>
    <w:rsid w:val="00361FFB"/>
    <w:rsid w:val="00362B4C"/>
    <w:rsid w:val="00363013"/>
    <w:rsid w:val="00363505"/>
    <w:rsid w:val="003676C6"/>
    <w:rsid w:val="00371041"/>
    <w:rsid w:val="00371836"/>
    <w:rsid w:val="00371F17"/>
    <w:rsid w:val="00372072"/>
    <w:rsid w:val="00374BE8"/>
    <w:rsid w:val="0037640B"/>
    <w:rsid w:val="003775DC"/>
    <w:rsid w:val="003807ED"/>
    <w:rsid w:val="00382447"/>
    <w:rsid w:val="00385236"/>
    <w:rsid w:val="0039014F"/>
    <w:rsid w:val="0039175E"/>
    <w:rsid w:val="0039438B"/>
    <w:rsid w:val="003955B9"/>
    <w:rsid w:val="00397624"/>
    <w:rsid w:val="00397B65"/>
    <w:rsid w:val="003A192A"/>
    <w:rsid w:val="003A1CFC"/>
    <w:rsid w:val="003A1FD8"/>
    <w:rsid w:val="003A60E6"/>
    <w:rsid w:val="003A7644"/>
    <w:rsid w:val="003B0F51"/>
    <w:rsid w:val="003B3B14"/>
    <w:rsid w:val="003B5D0D"/>
    <w:rsid w:val="003B6430"/>
    <w:rsid w:val="003B706C"/>
    <w:rsid w:val="003C1357"/>
    <w:rsid w:val="003C37B0"/>
    <w:rsid w:val="003D1F8C"/>
    <w:rsid w:val="003D3851"/>
    <w:rsid w:val="003D48BB"/>
    <w:rsid w:val="003D5290"/>
    <w:rsid w:val="003E0198"/>
    <w:rsid w:val="003E14F3"/>
    <w:rsid w:val="003E34E8"/>
    <w:rsid w:val="003E350E"/>
    <w:rsid w:val="003E406A"/>
    <w:rsid w:val="003E5679"/>
    <w:rsid w:val="003E5D4F"/>
    <w:rsid w:val="003E647E"/>
    <w:rsid w:val="003E6961"/>
    <w:rsid w:val="003F2B72"/>
    <w:rsid w:val="003F2BAF"/>
    <w:rsid w:val="003F4523"/>
    <w:rsid w:val="003F684A"/>
    <w:rsid w:val="003F68BF"/>
    <w:rsid w:val="003F79B1"/>
    <w:rsid w:val="00401058"/>
    <w:rsid w:val="0040158A"/>
    <w:rsid w:val="00401A80"/>
    <w:rsid w:val="004034BE"/>
    <w:rsid w:val="00404A5E"/>
    <w:rsid w:val="00405553"/>
    <w:rsid w:val="00407663"/>
    <w:rsid w:val="004076F7"/>
    <w:rsid w:val="00411566"/>
    <w:rsid w:val="00412BAD"/>
    <w:rsid w:val="00413ADF"/>
    <w:rsid w:val="00413F1B"/>
    <w:rsid w:val="004140B8"/>
    <w:rsid w:val="00414D4B"/>
    <w:rsid w:val="00415F1E"/>
    <w:rsid w:val="00416653"/>
    <w:rsid w:val="00416A47"/>
    <w:rsid w:val="00420C8A"/>
    <w:rsid w:val="00420D50"/>
    <w:rsid w:val="004214FE"/>
    <w:rsid w:val="004241B7"/>
    <w:rsid w:val="00424967"/>
    <w:rsid w:val="00425BAC"/>
    <w:rsid w:val="00431E8E"/>
    <w:rsid w:val="00432022"/>
    <w:rsid w:val="0043484B"/>
    <w:rsid w:val="00435434"/>
    <w:rsid w:val="00436937"/>
    <w:rsid w:val="0043768F"/>
    <w:rsid w:val="0044009F"/>
    <w:rsid w:val="004401AF"/>
    <w:rsid w:val="00441205"/>
    <w:rsid w:val="004429C8"/>
    <w:rsid w:val="00444B0C"/>
    <w:rsid w:val="00445152"/>
    <w:rsid w:val="00446CC5"/>
    <w:rsid w:val="00450279"/>
    <w:rsid w:val="004519E0"/>
    <w:rsid w:val="004524A9"/>
    <w:rsid w:val="00454FC5"/>
    <w:rsid w:val="00457787"/>
    <w:rsid w:val="00462143"/>
    <w:rsid w:val="00462ED7"/>
    <w:rsid w:val="004651BD"/>
    <w:rsid w:val="00467697"/>
    <w:rsid w:val="00467D3B"/>
    <w:rsid w:val="00470FDC"/>
    <w:rsid w:val="00472FAA"/>
    <w:rsid w:val="00473278"/>
    <w:rsid w:val="004737F1"/>
    <w:rsid w:val="00474EB6"/>
    <w:rsid w:val="004757CC"/>
    <w:rsid w:val="0047710F"/>
    <w:rsid w:val="0048063A"/>
    <w:rsid w:val="004836FB"/>
    <w:rsid w:val="00485CA3"/>
    <w:rsid w:val="0049122C"/>
    <w:rsid w:val="004A071D"/>
    <w:rsid w:val="004A25FC"/>
    <w:rsid w:val="004A2E01"/>
    <w:rsid w:val="004A341C"/>
    <w:rsid w:val="004A3DA5"/>
    <w:rsid w:val="004B1834"/>
    <w:rsid w:val="004B29D3"/>
    <w:rsid w:val="004B2DDD"/>
    <w:rsid w:val="004B52FA"/>
    <w:rsid w:val="004C0605"/>
    <w:rsid w:val="004C47B1"/>
    <w:rsid w:val="004C6F14"/>
    <w:rsid w:val="004C704A"/>
    <w:rsid w:val="004D1451"/>
    <w:rsid w:val="004D1847"/>
    <w:rsid w:val="004D2818"/>
    <w:rsid w:val="004E295D"/>
    <w:rsid w:val="004E44A9"/>
    <w:rsid w:val="004E4D7A"/>
    <w:rsid w:val="004E5DFD"/>
    <w:rsid w:val="004E79B5"/>
    <w:rsid w:val="004E7B12"/>
    <w:rsid w:val="004F1441"/>
    <w:rsid w:val="004F1861"/>
    <w:rsid w:val="004F50BD"/>
    <w:rsid w:val="004F6460"/>
    <w:rsid w:val="005059D0"/>
    <w:rsid w:val="00506088"/>
    <w:rsid w:val="00507B24"/>
    <w:rsid w:val="00510F9B"/>
    <w:rsid w:val="00511B96"/>
    <w:rsid w:val="00511F79"/>
    <w:rsid w:val="00515180"/>
    <w:rsid w:val="005154CB"/>
    <w:rsid w:val="00516ACA"/>
    <w:rsid w:val="00520326"/>
    <w:rsid w:val="005229A6"/>
    <w:rsid w:val="0052382C"/>
    <w:rsid w:val="00524DAA"/>
    <w:rsid w:val="00527905"/>
    <w:rsid w:val="0053040D"/>
    <w:rsid w:val="0053177E"/>
    <w:rsid w:val="005325E6"/>
    <w:rsid w:val="005327BF"/>
    <w:rsid w:val="00534D40"/>
    <w:rsid w:val="005358DA"/>
    <w:rsid w:val="00535926"/>
    <w:rsid w:val="00536B52"/>
    <w:rsid w:val="0054058C"/>
    <w:rsid w:val="00541702"/>
    <w:rsid w:val="0054240F"/>
    <w:rsid w:val="0054324A"/>
    <w:rsid w:val="005453B5"/>
    <w:rsid w:val="00547D4E"/>
    <w:rsid w:val="00552EC6"/>
    <w:rsid w:val="00556141"/>
    <w:rsid w:val="00556926"/>
    <w:rsid w:val="00560766"/>
    <w:rsid w:val="00562147"/>
    <w:rsid w:val="00562AAF"/>
    <w:rsid w:val="00562DB0"/>
    <w:rsid w:val="00563C14"/>
    <w:rsid w:val="005643A5"/>
    <w:rsid w:val="00565D5B"/>
    <w:rsid w:val="00565E06"/>
    <w:rsid w:val="005676D2"/>
    <w:rsid w:val="00567C8F"/>
    <w:rsid w:val="0057005C"/>
    <w:rsid w:val="0057441D"/>
    <w:rsid w:val="00575169"/>
    <w:rsid w:val="0058003D"/>
    <w:rsid w:val="00580569"/>
    <w:rsid w:val="00586BD8"/>
    <w:rsid w:val="005924AB"/>
    <w:rsid w:val="005924F5"/>
    <w:rsid w:val="005943FD"/>
    <w:rsid w:val="00595100"/>
    <w:rsid w:val="005957F1"/>
    <w:rsid w:val="00595C72"/>
    <w:rsid w:val="00596F79"/>
    <w:rsid w:val="005A0928"/>
    <w:rsid w:val="005A20BE"/>
    <w:rsid w:val="005A29F3"/>
    <w:rsid w:val="005A2F15"/>
    <w:rsid w:val="005A3CC4"/>
    <w:rsid w:val="005A5035"/>
    <w:rsid w:val="005A5BCF"/>
    <w:rsid w:val="005A5D13"/>
    <w:rsid w:val="005A5FD2"/>
    <w:rsid w:val="005A693A"/>
    <w:rsid w:val="005A6D63"/>
    <w:rsid w:val="005A770D"/>
    <w:rsid w:val="005B0A48"/>
    <w:rsid w:val="005B0F33"/>
    <w:rsid w:val="005B11DF"/>
    <w:rsid w:val="005B14C0"/>
    <w:rsid w:val="005B17C8"/>
    <w:rsid w:val="005B1FD7"/>
    <w:rsid w:val="005B5A43"/>
    <w:rsid w:val="005B6DD1"/>
    <w:rsid w:val="005B7264"/>
    <w:rsid w:val="005C0A06"/>
    <w:rsid w:val="005C0C97"/>
    <w:rsid w:val="005C20CB"/>
    <w:rsid w:val="005C39CF"/>
    <w:rsid w:val="005C5689"/>
    <w:rsid w:val="005C5FB9"/>
    <w:rsid w:val="005C72C0"/>
    <w:rsid w:val="005C732D"/>
    <w:rsid w:val="005D1A75"/>
    <w:rsid w:val="005D1CB1"/>
    <w:rsid w:val="005D25A4"/>
    <w:rsid w:val="005E2926"/>
    <w:rsid w:val="005E29C8"/>
    <w:rsid w:val="005E2E31"/>
    <w:rsid w:val="005E6F0E"/>
    <w:rsid w:val="005E71C4"/>
    <w:rsid w:val="005E76F6"/>
    <w:rsid w:val="005F0BC3"/>
    <w:rsid w:val="005F164E"/>
    <w:rsid w:val="005F2391"/>
    <w:rsid w:val="005F397D"/>
    <w:rsid w:val="0060264A"/>
    <w:rsid w:val="00605E45"/>
    <w:rsid w:val="006066B9"/>
    <w:rsid w:val="00606E7A"/>
    <w:rsid w:val="00612669"/>
    <w:rsid w:val="006142E0"/>
    <w:rsid w:val="00616CBD"/>
    <w:rsid w:val="006178CD"/>
    <w:rsid w:val="006214EA"/>
    <w:rsid w:val="00624AC4"/>
    <w:rsid w:val="00624BC9"/>
    <w:rsid w:val="0062531D"/>
    <w:rsid w:val="00625448"/>
    <w:rsid w:val="00627AE3"/>
    <w:rsid w:val="00627C0A"/>
    <w:rsid w:val="006309B4"/>
    <w:rsid w:val="00632481"/>
    <w:rsid w:val="00636024"/>
    <w:rsid w:val="00640C25"/>
    <w:rsid w:val="00642E94"/>
    <w:rsid w:val="00643E4B"/>
    <w:rsid w:val="006473BA"/>
    <w:rsid w:val="00647709"/>
    <w:rsid w:val="00647C21"/>
    <w:rsid w:val="00650AD2"/>
    <w:rsid w:val="00652A65"/>
    <w:rsid w:val="00656E95"/>
    <w:rsid w:val="00661494"/>
    <w:rsid w:val="00663AAA"/>
    <w:rsid w:val="006646A5"/>
    <w:rsid w:val="00664D52"/>
    <w:rsid w:val="006664CA"/>
    <w:rsid w:val="00666916"/>
    <w:rsid w:val="00667469"/>
    <w:rsid w:val="00667B42"/>
    <w:rsid w:val="00671125"/>
    <w:rsid w:val="00672D52"/>
    <w:rsid w:val="006771C3"/>
    <w:rsid w:val="00684406"/>
    <w:rsid w:val="00692EB8"/>
    <w:rsid w:val="00693519"/>
    <w:rsid w:val="0069382D"/>
    <w:rsid w:val="0069542B"/>
    <w:rsid w:val="0069610B"/>
    <w:rsid w:val="006A0700"/>
    <w:rsid w:val="006A481B"/>
    <w:rsid w:val="006A73AF"/>
    <w:rsid w:val="006B0DEC"/>
    <w:rsid w:val="006B0FC3"/>
    <w:rsid w:val="006B3586"/>
    <w:rsid w:val="006B4A6A"/>
    <w:rsid w:val="006B6023"/>
    <w:rsid w:val="006B6B6B"/>
    <w:rsid w:val="006B6D5C"/>
    <w:rsid w:val="006B7422"/>
    <w:rsid w:val="006B76EE"/>
    <w:rsid w:val="006B7DBC"/>
    <w:rsid w:val="006C02E4"/>
    <w:rsid w:val="006C255C"/>
    <w:rsid w:val="006C26E0"/>
    <w:rsid w:val="006C32BC"/>
    <w:rsid w:val="006C4273"/>
    <w:rsid w:val="006C5A86"/>
    <w:rsid w:val="006C5B66"/>
    <w:rsid w:val="006D1C1C"/>
    <w:rsid w:val="006D2F79"/>
    <w:rsid w:val="006D4D5B"/>
    <w:rsid w:val="006D4FD9"/>
    <w:rsid w:val="006D6A37"/>
    <w:rsid w:val="006D7910"/>
    <w:rsid w:val="006E018E"/>
    <w:rsid w:val="006E191B"/>
    <w:rsid w:val="006E28A2"/>
    <w:rsid w:val="006E4E3A"/>
    <w:rsid w:val="00702BBD"/>
    <w:rsid w:val="00702EB6"/>
    <w:rsid w:val="00705E5B"/>
    <w:rsid w:val="00711495"/>
    <w:rsid w:val="00711F75"/>
    <w:rsid w:val="007120E8"/>
    <w:rsid w:val="00712AEB"/>
    <w:rsid w:val="00713721"/>
    <w:rsid w:val="00713EAF"/>
    <w:rsid w:val="007171AB"/>
    <w:rsid w:val="007178E5"/>
    <w:rsid w:val="007216AB"/>
    <w:rsid w:val="00721AC1"/>
    <w:rsid w:val="00721C46"/>
    <w:rsid w:val="00722167"/>
    <w:rsid w:val="007241B2"/>
    <w:rsid w:val="007254E6"/>
    <w:rsid w:val="0072669D"/>
    <w:rsid w:val="00726F5F"/>
    <w:rsid w:val="00735CB2"/>
    <w:rsid w:val="00736E58"/>
    <w:rsid w:val="007372C4"/>
    <w:rsid w:val="00742A30"/>
    <w:rsid w:val="007435BF"/>
    <w:rsid w:val="007437D2"/>
    <w:rsid w:val="0074640A"/>
    <w:rsid w:val="007507D2"/>
    <w:rsid w:val="00751525"/>
    <w:rsid w:val="00753716"/>
    <w:rsid w:val="00753F76"/>
    <w:rsid w:val="00754D32"/>
    <w:rsid w:val="00755297"/>
    <w:rsid w:val="00756B27"/>
    <w:rsid w:val="00761298"/>
    <w:rsid w:val="0076592C"/>
    <w:rsid w:val="00767A95"/>
    <w:rsid w:val="00767D6B"/>
    <w:rsid w:val="00770084"/>
    <w:rsid w:val="007737D9"/>
    <w:rsid w:val="00777DFC"/>
    <w:rsid w:val="00781C99"/>
    <w:rsid w:val="007865A6"/>
    <w:rsid w:val="007916C2"/>
    <w:rsid w:val="00792355"/>
    <w:rsid w:val="0079654A"/>
    <w:rsid w:val="0079706F"/>
    <w:rsid w:val="00797A64"/>
    <w:rsid w:val="007A1501"/>
    <w:rsid w:val="007A2CE6"/>
    <w:rsid w:val="007A4B22"/>
    <w:rsid w:val="007B2A89"/>
    <w:rsid w:val="007B2F81"/>
    <w:rsid w:val="007B4FA3"/>
    <w:rsid w:val="007B5341"/>
    <w:rsid w:val="007B59D8"/>
    <w:rsid w:val="007C1E61"/>
    <w:rsid w:val="007C1EAC"/>
    <w:rsid w:val="007C25B2"/>
    <w:rsid w:val="007C4225"/>
    <w:rsid w:val="007C4D86"/>
    <w:rsid w:val="007C6AB1"/>
    <w:rsid w:val="007D1962"/>
    <w:rsid w:val="007D4D4F"/>
    <w:rsid w:val="007E0A85"/>
    <w:rsid w:val="007E2FF4"/>
    <w:rsid w:val="007E310B"/>
    <w:rsid w:val="007E31A6"/>
    <w:rsid w:val="007E53B4"/>
    <w:rsid w:val="007F0634"/>
    <w:rsid w:val="007F3ABE"/>
    <w:rsid w:val="007F4FE2"/>
    <w:rsid w:val="007F779C"/>
    <w:rsid w:val="008037F2"/>
    <w:rsid w:val="0080735E"/>
    <w:rsid w:val="00807D50"/>
    <w:rsid w:val="00810AF4"/>
    <w:rsid w:val="00810FD2"/>
    <w:rsid w:val="00811AB5"/>
    <w:rsid w:val="00811DEA"/>
    <w:rsid w:val="0081263A"/>
    <w:rsid w:val="00813863"/>
    <w:rsid w:val="008144B5"/>
    <w:rsid w:val="00817829"/>
    <w:rsid w:val="00820546"/>
    <w:rsid w:val="00821FDC"/>
    <w:rsid w:val="00822B0A"/>
    <w:rsid w:val="008241B1"/>
    <w:rsid w:val="008263D5"/>
    <w:rsid w:val="00830A1E"/>
    <w:rsid w:val="00831C5F"/>
    <w:rsid w:val="008335DC"/>
    <w:rsid w:val="00835318"/>
    <w:rsid w:val="008366CA"/>
    <w:rsid w:val="00837927"/>
    <w:rsid w:val="00841092"/>
    <w:rsid w:val="00841C38"/>
    <w:rsid w:val="00842639"/>
    <w:rsid w:val="00842AF7"/>
    <w:rsid w:val="008518F7"/>
    <w:rsid w:val="00854165"/>
    <w:rsid w:val="008577C8"/>
    <w:rsid w:val="00857B06"/>
    <w:rsid w:val="00862384"/>
    <w:rsid w:val="00863094"/>
    <w:rsid w:val="00864047"/>
    <w:rsid w:val="00864493"/>
    <w:rsid w:val="00864D17"/>
    <w:rsid w:val="00865C1D"/>
    <w:rsid w:val="00866897"/>
    <w:rsid w:val="00871C01"/>
    <w:rsid w:val="0087238D"/>
    <w:rsid w:val="00874C98"/>
    <w:rsid w:val="008756F8"/>
    <w:rsid w:val="0087769E"/>
    <w:rsid w:val="00880CE2"/>
    <w:rsid w:val="00882D72"/>
    <w:rsid w:val="008835FE"/>
    <w:rsid w:val="00884646"/>
    <w:rsid w:val="00886E8E"/>
    <w:rsid w:val="0088755B"/>
    <w:rsid w:val="00890CA1"/>
    <w:rsid w:val="00891ED4"/>
    <w:rsid w:val="0089297E"/>
    <w:rsid w:val="00893BC8"/>
    <w:rsid w:val="00895D15"/>
    <w:rsid w:val="008A1025"/>
    <w:rsid w:val="008A25D2"/>
    <w:rsid w:val="008A3148"/>
    <w:rsid w:val="008A5645"/>
    <w:rsid w:val="008A7CAB"/>
    <w:rsid w:val="008B0A6F"/>
    <w:rsid w:val="008B1C48"/>
    <w:rsid w:val="008B7DD3"/>
    <w:rsid w:val="008C2486"/>
    <w:rsid w:val="008C2787"/>
    <w:rsid w:val="008D34E4"/>
    <w:rsid w:val="008D3D7E"/>
    <w:rsid w:val="008D67E9"/>
    <w:rsid w:val="008E1919"/>
    <w:rsid w:val="008E56ED"/>
    <w:rsid w:val="008E5767"/>
    <w:rsid w:val="008E59C3"/>
    <w:rsid w:val="008E687D"/>
    <w:rsid w:val="008F0A6D"/>
    <w:rsid w:val="008F0EA9"/>
    <w:rsid w:val="008F2160"/>
    <w:rsid w:val="008F4B43"/>
    <w:rsid w:val="008F5D35"/>
    <w:rsid w:val="009010EC"/>
    <w:rsid w:val="00902134"/>
    <w:rsid w:val="00902AA9"/>
    <w:rsid w:val="00907BF2"/>
    <w:rsid w:val="00913F6D"/>
    <w:rsid w:val="0091529E"/>
    <w:rsid w:val="009206CD"/>
    <w:rsid w:val="00920A10"/>
    <w:rsid w:val="00923000"/>
    <w:rsid w:val="00923968"/>
    <w:rsid w:val="00931DC1"/>
    <w:rsid w:val="0093506B"/>
    <w:rsid w:val="0093540C"/>
    <w:rsid w:val="0093703B"/>
    <w:rsid w:val="009377EB"/>
    <w:rsid w:val="00940775"/>
    <w:rsid w:val="00943035"/>
    <w:rsid w:val="009436FC"/>
    <w:rsid w:val="00945E17"/>
    <w:rsid w:val="00945EA6"/>
    <w:rsid w:val="009476E0"/>
    <w:rsid w:val="00951670"/>
    <w:rsid w:val="00954BA4"/>
    <w:rsid w:val="0095521C"/>
    <w:rsid w:val="00960A00"/>
    <w:rsid w:val="00960C01"/>
    <w:rsid w:val="009625D3"/>
    <w:rsid w:val="009629A9"/>
    <w:rsid w:val="00965F97"/>
    <w:rsid w:val="00970BE1"/>
    <w:rsid w:val="0097422B"/>
    <w:rsid w:val="009760DD"/>
    <w:rsid w:val="009777CE"/>
    <w:rsid w:val="00981563"/>
    <w:rsid w:val="00982B21"/>
    <w:rsid w:val="00985B54"/>
    <w:rsid w:val="00990777"/>
    <w:rsid w:val="0099321B"/>
    <w:rsid w:val="00994967"/>
    <w:rsid w:val="009956D7"/>
    <w:rsid w:val="00995B31"/>
    <w:rsid w:val="009967D3"/>
    <w:rsid w:val="00996F48"/>
    <w:rsid w:val="009A2FA8"/>
    <w:rsid w:val="009A3530"/>
    <w:rsid w:val="009A4065"/>
    <w:rsid w:val="009A5C9E"/>
    <w:rsid w:val="009A767D"/>
    <w:rsid w:val="009B4608"/>
    <w:rsid w:val="009B5BBB"/>
    <w:rsid w:val="009C1ECE"/>
    <w:rsid w:val="009C443D"/>
    <w:rsid w:val="009C4A1C"/>
    <w:rsid w:val="009C5B03"/>
    <w:rsid w:val="009D0066"/>
    <w:rsid w:val="009D08C0"/>
    <w:rsid w:val="009D0C09"/>
    <w:rsid w:val="009D0E5E"/>
    <w:rsid w:val="009D1988"/>
    <w:rsid w:val="009D2439"/>
    <w:rsid w:val="009D2969"/>
    <w:rsid w:val="009D320A"/>
    <w:rsid w:val="009D55C9"/>
    <w:rsid w:val="009D5DD1"/>
    <w:rsid w:val="009D63A5"/>
    <w:rsid w:val="009D736B"/>
    <w:rsid w:val="009E115B"/>
    <w:rsid w:val="009E37F5"/>
    <w:rsid w:val="009E7126"/>
    <w:rsid w:val="009E7B7E"/>
    <w:rsid w:val="009F08CB"/>
    <w:rsid w:val="009F1E72"/>
    <w:rsid w:val="009F5499"/>
    <w:rsid w:val="00A02613"/>
    <w:rsid w:val="00A04EB1"/>
    <w:rsid w:val="00A0599B"/>
    <w:rsid w:val="00A079A6"/>
    <w:rsid w:val="00A12116"/>
    <w:rsid w:val="00A12C8E"/>
    <w:rsid w:val="00A13301"/>
    <w:rsid w:val="00A17572"/>
    <w:rsid w:val="00A17EC0"/>
    <w:rsid w:val="00A24342"/>
    <w:rsid w:val="00A27202"/>
    <w:rsid w:val="00A30568"/>
    <w:rsid w:val="00A316DC"/>
    <w:rsid w:val="00A323E9"/>
    <w:rsid w:val="00A331E1"/>
    <w:rsid w:val="00A3348F"/>
    <w:rsid w:val="00A339C4"/>
    <w:rsid w:val="00A353F5"/>
    <w:rsid w:val="00A375E8"/>
    <w:rsid w:val="00A37643"/>
    <w:rsid w:val="00A408B8"/>
    <w:rsid w:val="00A43061"/>
    <w:rsid w:val="00A4342D"/>
    <w:rsid w:val="00A45E57"/>
    <w:rsid w:val="00A5350D"/>
    <w:rsid w:val="00A57799"/>
    <w:rsid w:val="00A60B5B"/>
    <w:rsid w:val="00A6547A"/>
    <w:rsid w:val="00A65581"/>
    <w:rsid w:val="00A665CD"/>
    <w:rsid w:val="00A66DF3"/>
    <w:rsid w:val="00A705AF"/>
    <w:rsid w:val="00A71252"/>
    <w:rsid w:val="00A71900"/>
    <w:rsid w:val="00A72239"/>
    <w:rsid w:val="00A7563F"/>
    <w:rsid w:val="00A75788"/>
    <w:rsid w:val="00A80E35"/>
    <w:rsid w:val="00A84333"/>
    <w:rsid w:val="00A85099"/>
    <w:rsid w:val="00A86CAB"/>
    <w:rsid w:val="00A91C6A"/>
    <w:rsid w:val="00A92475"/>
    <w:rsid w:val="00A93511"/>
    <w:rsid w:val="00A9404A"/>
    <w:rsid w:val="00A9422D"/>
    <w:rsid w:val="00AA4E20"/>
    <w:rsid w:val="00AA4EC8"/>
    <w:rsid w:val="00AA4EE9"/>
    <w:rsid w:val="00AA61B5"/>
    <w:rsid w:val="00AA7B7F"/>
    <w:rsid w:val="00AB08AC"/>
    <w:rsid w:val="00AB29E7"/>
    <w:rsid w:val="00AB35D1"/>
    <w:rsid w:val="00AB47D7"/>
    <w:rsid w:val="00AB5DB0"/>
    <w:rsid w:val="00AB5F02"/>
    <w:rsid w:val="00AB5F76"/>
    <w:rsid w:val="00AB6397"/>
    <w:rsid w:val="00AB67D9"/>
    <w:rsid w:val="00AB683B"/>
    <w:rsid w:val="00AB7304"/>
    <w:rsid w:val="00AB79CD"/>
    <w:rsid w:val="00AC0723"/>
    <w:rsid w:val="00AC3EF0"/>
    <w:rsid w:val="00AC5DC0"/>
    <w:rsid w:val="00AD1138"/>
    <w:rsid w:val="00AD4643"/>
    <w:rsid w:val="00AD6CE7"/>
    <w:rsid w:val="00AD7510"/>
    <w:rsid w:val="00AE0472"/>
    <w:rsid w:val="00AE06D0"/>
    <w:rsid w:val="00AE5015"/>
    <w:rsid w:val="00AF211C"/>
    <w:rsid w:val="00AF3836"/>
    <w:rsid w:val="00AF4F02"/>
    <w:rsid w:val="00AF6631"/>
    <w:rsid w:val="00AF71C2"/>
    <w:rsid w:val="00B0095A"/>
    <w:rsid w:val="00B00A01"/>
    <w:rsid w:val="00B03395"/>
    <w:rsid w:val="00B044E1"/>
    <w:rsid w:val="00B06B55"/>
    <w:rsid w:val="00B074CD"/>
    <w:rsid w:val="00B07A74"/>
    <w:rsid w:val="00B13FB6"/>
    <w:rsid w:val="00B1477F"/>
    <w:rsid w:val="00B15DAB"/>
    <w:rsid w:val="00B173A6"/>
    <w:rsid w:val="00B177E5"/>
    <w:rsid w:val="00B24E0C"/>
    <w:rsid w:val="00B26041"/>
    <w:rsid w:val="00B32918"/>
    <w:rsid w:val="00B332CC"/>
    <w:rsid w:val="00B35162"/>
    <w:rsid w:val="00B46E07"/>
    <w:rsid w:val="00B47CD5"/>
    <w:rsid w:val="00B51AEC"/>
    <w:rsid w:val="00B523B4"/>
    <w:rsid w:val="00B52560"/>
    <w:rsid w:val="00B545D7"/>
    <w:rsid w:val="00B55A24"/>
    <w:rsid w:val="00B601BE"/>
    <w:rsid w:val="00B64108"/>
    <w:rsid w:val="00B64CD1"/>
    <w:rsid w:val="00B74F66"/>
    <w:rsid w:val="00B75E6E"/>
    <w:rsid w:val="00B7631B"/>
    <w:rsid w:val="00B802D4"/>
    <w:rsid w:val="00B825B7"/>
    <w:rsid w:val="00B8287C"/>
    <w:rsid w:val="00B84306"/>
    <w:rsid w:val="00B900A6"/>
    <w:rsid w:val="00B912A8"/>
    <w:rsid w:val="00B915CA"/>
    <w:rsid w:val="00B924F3"/>
    <w:rsid w:val="00B92C36"/>
    <w:rsid w:val="00B935C1"/>
    <w:rsid w:val="00B9481F"/>
    <w:rsid w:val="00B95F47"/>
    <w:rsid w:val="00B96995"/>
    <w:rsid w:val="00BA0491"/>
    <w:rsid w:val="00BA2B87"/>
    <w:rsid w:val="00BA601D"/>
    <w:rsid w:val="00BA659C"/>
    <w:rsid w:val="00BA6D7E"/>
    <w:rsid w:val="00BA6DB5"/>
    <w:rsid w:val="00BA75D3"/>
    <w:rsid w:val="00BB4E90"/>
    <w:rsid w:val="00BB71CF"/>
    <w:rsid w:val="00BC0EC4"/>
    <w:rsid w:val="00BC14EF"/>
    <w:rsid w:val="00BC32BC"/>
    <w:rsid w:val="00BC52C5"/>
    <w:rsid w:val="00BC65E6"/>
    <w:rsid w:val="00BC79C0"/>
    <w:rsid w:val="00BC7A38"/>
    <w:rsid w:val="00BC7B36"/>
    <w:rsid w:val="00BD2D53"/>
    <w:rsid w:val="00BD3EE4"/>
    <w:rsid w:val="00BD4390"/>
    <w:rsid w:val="00BD7658"/>
    <w:rsid w:val="00BE0E3C"/>
    <w:rsid w:val="00BE1707"/>
    <w:rsid w:val="00BE480C"/>
    <w:rsid w:val="00BF0227"/>
    <w:rsid w:val="00BF0EAE"/>
    <w:rsid w:val="00BF161C"/>
    <w:rsid w:val="00BF1C79"/>
    <w:rsid w:val="00BF2F23"/>
    <w:rsid w:val="00BF6814"/>
    <w:rsid w:val="00BF793C"/>
    <w:rsid w:val="00C018F6"/>
    <w:rsid w:val="00C10BDD"/>
    <w:rsid w:val="00C1237A"/>
    <w:rsid w:val="00C12B40"/>
    <w:rsid w:val="00C1577F"/>
    <w:rsid w:val="00C20B26"/>
    <w:rsid w:val="00C2140B"/>
    <w:rsid w:val="00C22D73"/>
    <w:rsid w:val="00C22FCE"/>
    <w:rsid w:val="00C2317F"/>
    <w:rsid w:val="00C26AA9"/>
    <w:rsid w:val="00C31209"/>
    <w:rsid w:val="00C357BD"/>
    <w:rsid w:val="00C40839"/>
    <w:rsid w:val="00C42AC0"/>
    <w:rsid w:val="00C46358"/>
    <w:rsid w:val="00C470B9"/>
    <w:rsid w:val="00C4735A"/>
    <w:rsid w:val="00C501D6"/>
    <w:rsid w:val="00C54D10"/>
    <w:rsid w:val="00C54D87"/>
    <w:rsid w:val="00C650A3"/>
    <w:rsid w:val="00C673FD"/>
    <w:rsid w:val="00C70405"/>
    <w:rsid w:val="00C70DD7"/>
    <w:rsid w:val="00C74F47"/>
    <w:rsid w:val="00C77E20"/>
    <w:rsid w:val="00C8053D"/>
    <w:rsid w:val="00C80817"/>
    <w:rsid w:val="00C82DA1"/>
    <w:rsid w:val="00C83022"/>
    <w:rsid w:val="00C83342"/>
    <w:rsid w:val="00C84281"/>
    <w:rsid w:val="00C84F97"/>
    <w:rsid w:val="00C866C1"/>
    <w:rsid w:val="00C875CE"/>
    <w:rsid w:val="00C87695"/>
    <w:rsid w:val="00C87766"/>
    <w:rsid w:val="00C87FE5"/>
    <w:rsid w:val="00C9130E"/>
    <w:rsid w:val="00C91919"/>
    <w:rsid w:val="00C93937"/>
    <w:rsid w:val="00C9560D"/>
    <w:rsid w:val="00C96779"/>
    <w:rsid w:val="00C968A2"/>
    <w:rsid w:val="00CA2DF7"/>
    <w:rsid w:val="00CA4B32"/>
    <w:rsid w:val="00CA5C44"/>
    <w:rsid w:val="00CA5C92"/>
    <w:rsid w:val="00CA631E"/>
    <w:rsid w:val="00CA7785"/>
    <w:rsid w:val="00CB34F2"/>
    <w:rsid w:val="00CB4BB4"/>
    <w:rsid w:val="00CB4F43"/>
    <w:rsid w:val="00CB536A"/>
    <w:rsid w:val="00CB783D"/>
    <w:rsid w:val="00CC075D"/>
    <w:rsid w:val="00CC18DD"/>
    <w:rsid w:val="00CC1AAB"/>
    <w:rsid w:val="00CC1F5F"/>
    <w:rsid w:val="00CC2593"/>
    <w:rsid w:val="00CD108E"/>
    <w:rsid w:val="00CD2A0D"/>
    <w:rsid w:val="00CD5941"/>
    <w:rsid w:val="00CD6517"/>
    <w:rsid w:val="00CD7EF9"/>
    <w:rsid w:val="00CE0155"/>
    <w:rsid w:val="00CE27A5"/>
    <w:rsid w:val="00CE2A9A"/>
    <w:rsid w:val="00CE31C8"/>
    <w:rsid w:val="00CE4184"/>
    <w:rsid w:val="00CE7F73"/>
    <w:rsid w:val="00CF044B"/>
    <w:rsid w:val="00CF29D9"/>
    <w:rsid w:val="00CF2EED"/>
    <w:rsid w:val="00CF4B8D"/>
    <w:rsid w:val="00CF4E53"/>
    <w:rsid w:val="00CF567F"/>
    <w:rsid w:val="00CF590A"/>
    <w:rsid w:val="00CF5D00"/>
    <w:rsid w:val="00CF70E4"/>
    <w:rsid w:val="00CF7468"/>
    <w:rsid w:val="00D03DCB"/>
    <w:rsid w:val="00D03E6D"/>
    <w:rsid w:val="00D0577E"/>
    <w:rsid w:val="00D05EC6"/>
    <w:rsid w:val="00D06C50"/>
    <w:rsid w:val="00D15808"/>
    <w:rsid w:val="00D15D2F"/>
    <w:rsid w:val="00D17D00"/>
    <w:rsid w:val="00D247BB"/>
    <w:rsid w:val="00D24E57"/>
    <w:rsid w:val="00D25287"/>
    <w:rsid w:val="00D25742"/>
    <w:rsid w:val="00D33100"/>
    <w:rsid w:val="00D34834"/>
    <w:rsid w:val="00D35A8B"/>
    <w:rsid w:val="00D44266"/>
    <w:rsid w:val="00D4617D"/>
    <w:rsid w:val="00D46C42"/>
    <w:rsid w:val="00D503F3"/>
    <w:rsid w:val="00D5070E"/>
    <w:rsid w:val="00D53018"/>
    <w:rsid w:val="00D55BB7"/>
    <w:rsid w:val="00D5691C"/>
    <w:rsid w:val="00D60D72"/>
    <w:rsid w:val="00D610C8"/>
    <w:rsid w:val="00D6133C"/>
    <w:rsid w:val="00D61B58"/>
    <w:rsid w:val="00D61CE5"/>
    <w:rsid w:val="00D61EB9"/>
    <w:rsid w:val="00D62C8C"/>
    <w:rsid w:val="00D6362D"/>
    <w:rsid w:val="00D648AC"/>
    <w:rsid w:val="00D65130"/>
    <w:rsid w:val="00D72FAF"/>
    <w:rsid w:val="00D7529C"/>
    <w:rsid w:val="00D758FC"/>
    <w:rsid w:val="00D761DE"/>
    <w:rsid w:val="00D7690C"/>
    <w:rsid w:val="00D772BD"/>
    <w:rsid w:val="00D80FCE"/>
    <w:rsid w:val="00D81EA1"/>
    <w:rsid w:val="00D82052"/>
    <w:rsid w:val="00D821EC"/>
    <w:rsid w:val="00D84216"/>
    <w:rsid w:val="00D86620"/>
    <w:rsid w:val="00D86763"/>
    <w:rsid w:val="00D90DB9"/>
    <w:rsid w:val="00D90FDD"/>
    <w:rsid w:val="00D92E25"/>
    <w:rsid w:val="00D94D72"/>
    <w:rsid w:val="00D95344"/>
    <w:rsid w:val="00DA01C0"/>
    <w:rsid w:val="00DA09E4"/>
    <w:rsid w:val="00DA1644"/>
    <w:rsid w:val="00DA503D"/>
    <w:rsid w:val="00DB029B"/>
    <w:rsid w:val="00DB1731"/>
    <w:rsid w:val="00DB36D5"/>
    <w:rsid w:val="00DB5295"/>
    <w:rsid w:val="00DB54B5"/>
    <w:rsid w:val="00DB6F5D"/>
    <w:rsid w:val="00DC0194"/>
    <w:rsid w:val="00DC0BA7"/>
    <w:rsid w:val="00DC198A"/>
    <w:rsid w:val="00DC1C5B"/>
    <w:rsid w:val="00DD1828"/>
    <w:rsid w:val="00DD3331"/>
    <w:rsid w:val="00DD45F7"/>
    <w:rsid w:val="00DD551B"/>
    <w:rsid w:val="00DD6CEE"/>
    <w:rsid w:val="00DE0F38"/>
    <w:rsid w:val="00DE14A2"/>
    <w:rsid w:val="00DE1E28"/>
    <w:rsid w:val="00DE235A"/>
    <w:rsid w:val="00DE2F98"/>
    <w:rsid w:val="00DE390B"/>
    <w:rsid w:val="00DE4582"/>
    <w:rsid w:val="00DE4F9C"/>
    <w:rsid w:val="00DF1E87"/>
    <w:rsid w:val="00DF41CF"/>
    <w:rsid w:val="00DF45CF"/>
    <w:rsid w:val="00DF5856"/>
    <w:rsid w:val="00DF5CD3"/>
    <w:rsid w:val="00DF6066"/>
    <w:rsid w:val="00DF6100"/>
    <w:rsid w:val="00DF673E"/>
    <w:rsid w:val="00DF6BD5"/>
    <w:rsid w:val="00E00CD8"/>
    <w:rsid w:val="00E01159"/>
    <w:rsid w:val="00E01CA2"/>
    <w:rsid w:val="00E0256D"/>
    <w:rsid w:val="00E035F7"/>
    <w:rsid w:val="00E041B3"/>
    <w:rsid w:val="00E06683"/>
    <w:rsid w:val="00E0796D"/>
    <w:rsid w:val="00E079FE"/>
    <w:rsid w:val="00E101AC"/>
    <w:rsid w:val="00E10219"/>
    <w:rsid w:val="00E109D0"/>
    <w:rsid w:val="00E1300A"/>
    <w:rsid w:val="00E140E0"/>
    <w:rsid w:val="00E15F6A"/>
    <w:rsid w:val="00E20ABC"/>
    <w:rsid w:val="00E22EA0"/>
    <w:rsid w:val="00E30362"/>
    <w:rsid w:val="00E340FE"/>
    <w:rsid w:val="00E3516F"/>
    <w:rsid w:val="00E374DD"/>
    <w:rsid w:val="00E415DF"/>
    <w:rsid w:val="00E42EA7"/>
    <w:rsid w:val="00E44ABC"/>
    <w:rsid w:val="00E45072"/>
    <w:rsid w:val="00E45100"/>
    <w:rsid w:val="00E471B9"/>
    <w:rsid w:val="00E50D41"/>
    <w:rsid w:val="00E51896"/>
    <w:rsid w:val="00E539D6"/>
    <w:rsid w:val="00E60036"/>
    <w:rsid w:val="00E60DDF"/>
    <w:rsid w:val="00E62903"/>
    <w:rsid w:val="00E62E68"/>
    <w:rsid w:val="00E6464C"/>
    <w:rsid w:val="00E650B8"/>
    <w:rsid w:val="00E673F3"/>
    <w:rsid w:val="00E67DDE"/>
    <w:rsid w:val="00E71635"/>
    <w:rsid w:val="00E73304"/>
    <w:rsid w:val="00E74534"/>
    <w:rsid w:val="00E749BC"/>
    <w:rsid w:val="00E74F4C"/>
    <w:rsid w:val="00E762FD"/>
    <w:rsid w:val="00E7642E"/>
    <w:rsid w:val="00E77C6F"/>
    <w:rsid w:val="00E808A8"/>
    <w:rsid w:val="00E82490"/>
    <w:rsid w:val="00E8467C"/>
    <w:rsid w:val="00E9117B"/>
    <w:rsid w:val="00E91524"/>
    <w:rsid w:val="00E91536"/>
    <w:rsid w:val="00E91EC5"/>
    <w:rsid w:val="00E927D8"/>
    <w:rsid w:val="00E94D2A"/>
    <w:rsid w:val="00E9590C"/>
    <w:rsid w:val="00E95AB6"/>
    <w:rsid w:val="00E95B63"/>
    <w:rsid w:val="00EA04D3"/>
    <w:rsid w:val="00EA1262"/>
    <w:rsid w:val="00EA17BC"/>
    <w:rsid w:val="00EA2178"/>
    <w:rsid w:val="00EA2F26"/>
    <w:rsid w:val="00EA763E"/>
    <w:rsid w:val="00EB0456"/>
    <w:rsid w:val="00EB1CAF"/>
    <w:rsid w:val="00EB1E1E"/>
    <w:rsid w:val="00EB4E1E"/>
    <w:rsid w:val="00EB512C"/>
    <w:rsid w:val="00EB6548"/>
    <w:rsid w:val="00EC28E9"/>
    <w:rsid w:val="00EC3733"/>
    <w:rsid w:val="00EC44C6"/>
    <w:rsid w:val="00EC5C23"/>
    <w:rsid w:val="00EC7561"/>
    <w:rsid w:val="00ED1768"/>
    <w:rsid w:val="00ED1F9A"/>
    <w:rsid w:val="00ED40C9"/>
    <w:rsid w:val="00ED51B5"/>
    <w:rsid w:val="00ED5342"/>
    <w:rsid w:val="00EE2686"/>
    <w:rsid w:val="00EE327A"/>
    <w:rsid w:val="00EE3A94"/>
    <w:rsid w:val="00EE5452"/>
    <w:rsid w:val="00EE602A"/>
    <w:rsid w:val="00EE66A5"/>
    <w:rsid w:val="00EF17B0"/>
    <w:rsid w:val="00EF1BE8"/>
    <w:rsid w:val="00EF28F7"/>
    <w:rsid w:val="00F03EC5"/>
    <w:rsid w:val="00F03FBC"/>
    <w:rsid w:val="00F140E1"/>
    <w:rsid w:val="00F14CDB"/>
    <w:rsid w:val="00F14E54"/>
    <w:rsid w:val="00F15E14"/>
    <w:rsid w:val="00F168D9"/>
    <w:rsid w:val="00F16B59"/>
    <w:rsid w:val="00F1795C"/>
    <w:rsid w:val="00F201E4"/>
    <w:rsid w:val="00F2139B"/>
    <w:rsid w:val="00F22E56"/>
    <w:rsid w:val="00F23DCD"/>
    <w:rsid w:val="00F2539F"/>
    <w:rsid w:val="00F27FC6"/>
    <w:rsid w:val="00F3077D"/>
    <w:rsid w:val="00F324B6"/>
    <w:rsid w:val="00F332A7"/>
    <w:rsid w:val="00F35071"/>
    <w:rsid w:val="00F35536"/>
    <w:rsid w:val="00F35569"/>
    <w:rsid w:val="00F35DD9"/>
    <w:rsid w:val="00F42F60"/>
    <w:rsid w:val="00F43E9F"/>
    <w:rsid w:val="00F51249"/>
    <w:rsid w:val="00F5170C"/>
    <w:rsid w:val="00F52623"/>
    <w:rsid w:val="00F56DDD"/>
    <w:rsid w:val="00F61867"/>
    <w:rsid w:val="00F627D9"/>
    <w:rsid w:val="00F629AA"/>
    <w:rsid w:val="00F62BDA"/>
    <w:rsid w:val="00F63478"/>
    <w:rsid w:val="00F638C2"/>
    <w:rsid w:val="00F63DFE"/>
    <w:rsid w:val="00F646D8"/>
    <w:rsid w:val="00F656EF"/>
    <w:rsid w:val="00F74F44"/>
    <w:rsid w:val="00F779FD"/>
    <w:rsid w:val="00F80FE5"/>
    <w:rsid w:val="00F8225F"/>
    <w:rsid w:val="00F84162"/>
    <w:rsid w:val="00F84B97"/>
    <w:rsid w:val="00F8592F"/>
    <w:rsid w:val="00F85AD2"/>
    <w:rsid w:val="00F86004"/>
    <w:rsid w:val="00F8737A"/>
    <w:rsid w:val="00F91ADA"/>
    <w:rsid w:val="00F949FC"/>
    <w:rsid w:val="00F94E8E"/>
    <w:rsid w:val="00FA005D"/>
    <w:rsid w:val="00FA60BC"/>
    <w:rsid w:val="00FB1E7B"/>
    <w:rsid w:val="00FB2744"/>
    <w:rsid w:val="00FB6C7B"/>
    <w:rsid w:val="00FD236E"/>
    <w:rsid w:val="00FD2408"/>
    <w:rsid w:val="00FD3408"/>
    <w:rsid w:val="00FD52E9"/>
    <w:rsid w:val="00FD60D1"/>
    <w:rsid w:val="00FD7095"/>
    <w:rsid w:val="00FE4E28"/>
    <w:rsid w:val="00FE58DD"/>
    <w:rsid w:val="00FE72ED"/>
    <w:rsid w:val="00FF1FD7"/>
    <w:rsid w:val="18A12A28"/>
    <w:rsid w:val="52DB944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B7C12"/>
  <w15:chartTrackingRefBased/>
  <w15:docId w15:val="{49DA2EA3-1213-4011-9D3B-3FE3812E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41"/>
    <w:pPr>
      <w:spacing w:before="120" w:after="120"/>
      <w:jc w:val="both"/>
    </w:pPr>
  </w:style>
  <w:style w:type="paragraph" w:styleId="Titre1">
    <w:name w:val="heading 1"/>
    <w:basedOn w:val="Normal"/>
    <w:next w:val="Normal"/>
    <w:link w:val="Titre1Car"/>
    <w:uiPriority w:val="9"/>
    <w:qFormat/>
    <w:rsid w:val="008D34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A93511"/>
    <w:pPr>
      <w:keepNext/>
      <w:keepLines/>
      <w:spacing w:before="240" w:after="2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655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34E4"/>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8D34E4"/>
    <w:pPr>
      <w:ind w:left="720"/>
      <w:contextualSpacing/>
    </w:pPr>
  </w:style>
  <w:style w:type="character" w:styleId="Marquedecommentaire">
    <w:name w:val="annotation reference"/>
    <w:basedOn w:val="Policepardfaut"/>
    <w:uiPriority w:val="99"/>
    <w:semiHidden/>
    <w:unhideWhenUsed/>
    <w:rsid w:val="008D34E4"/>
    <w:rPr>
      <w:sz w:val="16"/>
      <w:szCs w:val="16"/>
    </w:rPr>
  </w:style>
  <w:style w:type="paragraph" w:styleId="Commentaire">
    <w:name w:val="annotation text"/>
    <w:basedOn w:val="Normal"/>
    <w:link w:val="CommentaireCar"/>
    <w:uiPriority w:val="99"/>
    <w:unhideWhenUsed/>
    <w:rsid w:val="008D34E4"/>
    <w:pPr>
      <w:spacing w:line="240" w:lineRule="auto"/>
    </w:pPr>
    <w:rPr>
      <w:sz w:val="20"/>
      <w:szCs w:val="20"/>
    </w:rPr>
  </w:style>
  <w:style w:type="character" w:customStyle="1" w:styleId="CommentaireCar">
    <w:name w:val="Commentaire Car"/>
    <w:basedOn w:val="Policepardfaut"/>
    <w:link w:val="Commentaire"/>
    <w:uiPriority w:val="99"/>
    <w:rsid w:val="008D34E4"/>
    <w:rPr>
      <w:sz w:val="20"/>
      <w:szCs w:val="20"/>
    </w:rPr>
  </w:style>
  <w:style w:type="character" w:styleId="Lienhypertexte">
    <w:name w:val="Hyperlink"/>
    <w:uiPriority w:val="99"/>
    <w:unhideWhenUsed/>
    <w:rsid w:val="002811B0"/>
    <w:rPr>
      <w:color w:val="0000FF"/>
      <w:u w:val="single"/>
    </w:rPr>
  </w:style>
  <w:style w:type="paragraph" w:styleId="Sansinterligne">
    <w:name w:val="No Spacing"/>
    <w:uiPriority w:val="1"/>
    <w:qFormat/>
    <w:rsid w:val="002811B0"/>
    <w:pPr>
      <w:spacing w:after="0" w:line="240" w:lineRule="auto"/>
    </w:pPr>
    <w:rPr>
      <w:rFonts w:ascii="Calibri" w:eastAsia="Calibri" w:hAnsi="Calibri" w:cs="Times New Roman"/>
    </w:rPr>
  </w:style>
  <w:style w:type="character" w:styleId="Mentionnonrsolue">
    <w:name w:val="Unresolved Mention"/>
    <w:basedOn w:val="Policepardfaut"/>
    <w:uiPriority w:val="99"/>
    <w:unhideWhenUsed/>
    <w:rsid w:val="002811B0"/>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811B0"/>
    <w:rPr>
      <w:b/>
      <w:bCs/>
    </w:rPr>
  </w:style>
  <w:style w:type="character" w:customStyle="1" w:styleId="ObjetducommentaireCar">
    <w:name w:val="Objet du commentaire Car"/>
    <w:basedOn w:val="CommentaireCar"/>
    <w:link w:val="Objetducommentaire"/>
    <w:uiPriority w:val="99"/>
    <w:semiHidden/>
    <w:rsid w:val="002811B0"/>
    <w:rPr>
      <w:b/>
      <w:bCs/>
      <w:sz w:val="20"/>
      <w:szCs w:val="20"/>
    </w:rPr>
  </w:style>
  <w:style w:type="character" w:customStyle="1" w:styleId="ParaChar">
    <w:name w:val="Para Char"/>
    <w:basedOn w:val="Policepardfaut"/>
    <w:link w:val="Para"/>
    <w:uiPriority w:val="4"/>
    <w:locked/>
    <w:rsid w:val="00556141"/>
    <w:rPr>
      <w:color w:val="000000" w:themeColor="text1"/>
      <w:sz w:val="20"/>
    </w:rPr>
  </w:style>
  <w:style w:type="paragraph" w:customStyle="1" w:styleId="Para">
    <w:name w:val="Para"/>
    <w:link w:val="ParaChar"/>
    <w:uiPriority w:val="4"/>
    <w:qFormat/>
    <w:rsid w:val="00556141"/>
    <w:pPr>
      <w:spacing w:before="120" w:after="120" w:line="260" w:lineRule="atLeast"/>
      <w:jc w:val="both"/>
    </w:pPr>
    <w:rPr>
      <w:color w:val="000000" w:themeColor="text1"/>
      <w:sz w:val="20"/>
    </w:rPr>
  </w:style>
  <w:style w:type="paragraph" w:styleId="En-ttedetabledesmatires">
    <w:name w:val="TOC Heading"/>
    <w:basedOn w:val="Titre1"/>
    <w:next w:val="Normal"/>
    <w:uiPriority w:val="39"/>
    <w:unhideWhenUsed/>
    <w:qFormat/>
    <w:rsid w:val="00647709"/>
    <w:pPr>
      <w:outlineLvl w:val="9"/>
    </w:pPr>
    <w:rPr>
      <w:lang w:eastAsia="fr-BE"/>
    </w:rPr>
  </w:style>
  <w:style w:type="paragraph" w:styleId="TM1">
    <w:name w:val="toc 1"/>
    <w:basedOn w:val="Normal"/>
    <w:next w:val="Normal"/>
    <w:autoRedefine/>
    <w:uiPriority w:val="39"/>
    <w:unhideWhenUsed/>
    <w:rsid w:val="00647709"/>
    <w:pPr>
      <w:spacing w:after="100"/>
    </w:pPr>
  </w:style>
  <w:style w:type="character" w:customStyle="1" w:styleId="Titre2Car">
    <w:name w:val="Titre 2 Car"/>
    <w:basedOn w:val="Policepardfaut"/>
    <w:link w:val="Titre2"/>
    <w:uiPriority w:val="9"/>
    <w:rsid w:val="00A93511"/>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435434"/>
    <w:pPr>
      <w:spacing w:line="25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435434"/>
    <w:rPr>
      <w:rFonts w:ascii="Calibri" w:eastAsia="Calibri" w:hAnsi="Calibri" w:cs="Times New Roman"/>
      <w:sz w:val="20"/>
      <w:szCs w:val="20"/>
    </w:rPr>
  </w:style>
  <w:style w:type="character" w:styleId="Appelnotedebasdep">
    <w:name w:val="footnote reference"/>
    <w:uiPriority w:val="99"/>
    <w:semiHidden/>
    <w:unhideWhenUsed/>
    <w:rsid w:val="00435434"/>
    <w:rPr>
      <w:vertAlign w:val="superscript"/>
    </w:rPr>
  </w:style>
  <w:style w:type="paragraph" w:customStyle="1" w:styleId="Default">
    <w:name w:val="Default"/>
    <w:rsid w:val="003E406A"/>
    <w:pPr>
      <w:autoSpaceDE w:val="0"/>
      <w:autoSpaceDN w:val="0"/>
      <w:adjustRightInd w:val="0"/>
      <w:spacing w:after="0" w:line="240" w:lineRule="auto"/>
    </w:pPr>
    <w:rPr>
      <w:rFonts w:ascii="Arial" w:hAnsi="Arial" w:cs="Arial"/>
      <w:color w:val="000000"/>
      <w:sz w:val="24"/>
      <w:szCs w:val="24"/>
    </w:rPr>
  </w:style>
  <w:style w:type="paragraph" w:styleId="TM2">
    <w:name w:val="toc 2"/>
    <w:basedOn w:val="Normal"/>
    <w:next w:val="Normal"/>
    <w:autoRedefine/>
    <w:uiPriority w:val="39"/>
    <w:unhideWhenUsed/>
    <w:rsid w:val="00E22EA0"/>
    <w:pPr>
      <w:spacing w:after="100"/>
      <w:ind w:left="220"/>
    </w:pPr>
  </w:style>
  <w:style w:type="character" w:customStyle="1" w:styleId="Titre3Car">
    <w:name w:val="Titre 3 Car"/>
    <w:basedOn w:val="Policepardfaut"/>
    <w:link w:val="Titre3"/>
    <w:uiPriority w:val="9"/>
    <w:rsid w:val="00A65581"/>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374BE8"/>
    <w:pPr>
      <w:spacing w:after="100"/>
      <w:ind w:left="440"/>
    </w:pPr>
  </w:style>
  <w:style w:type="table" w:styleId="Grilledutableau">
    <w:name w:val="Table Grid"/>
    <w:basedOn w:val="TableauNormal"/>
    <w:uiPriority w:val="39"/>
    <w:rsid w:val="0066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4B43"/>
    <w:pPr>
      <w:tabs>
        <w:tab w:val="center" w:pos="4536"/>
        <w:tab w:val="right" w:pos="9072"/>
      </w:tabs>
      <w:spacing w:after="0" w:line="240" w:lineRule="auto"/>
    </w:pPr>
  </w:style>
  <w:style w:type="character" w:customStyle="1" w:styleId="En-tteCar">
    <w:name w:val="En-tête Car"/>
    <w:basedOn w:val="Policepardfaut"/>
    <w:link w:val="En-tte"/>
    <w:uiPriority w:val="99"/>
    <w:rsid w:val="008F4B43"/>
  </w:style>
  <w:style w:type="paragraph" w:styleId="Pieddepage">
    <w:name w:val="footer"/>
    <w:basedOn w:val="Normal"/>
    <w:link w:val="PieddepageCar"/>
    <w:uiPriority w:val="99"/>
    <w:unhideWhenUsed/>
    <w:rsid w:val="008F4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B43"/>
  </w:style>
  <w:style w:type="character" w:styleId="Mention">
    <w:name w:val="Mention"/>
    <w:basedOn w:val="Policepardfaut"/>
    <w:uiPriority w:val="99"/>
    <w:unhideWhenUsed/>
    <w:rsid w:val="003676C6"/>
    <w:rPr>
      <w:color w:val="2B579A"/>
      <w:shd w:val="clear" w:color="auto" w:fill="E1DFDD"/>
    </w:rPr>
  </w:style>
  <w:style w:type="paragraph" w:customStyle="1" w:styleId="Standard">
    <w:name w:val="Standard"/>
    <w:rsid w:val="004E7B12"/>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styleId="Listenumros">
    <w:name w:val="List Number"/>
    <w:basedOn w:val="Paragraphedeliste"/>
    <w:autoRedefine/>
    <w:uiPriority w:val="99"/>
    <w:unhideWhenUsed/>
    <w:rsid w:val="0039175E"/>
    <w:pPr>
      <w:numPr>
        <w:numId w:val="31"/>
      </w:numPr>
      <w:spacing w:before="240" w:after="240"/>
      <w:contextualSpacing w:val="0"/>
    </w:pPr>
    <w:rPr>
      <w:rFonts w:cstheme="minorHAnsi"/>
      <w:b/>
      <w:bCs/>
      <w:u w:val="single"/>
    </w:rPr>
  </w:style>
  <w:style w:type="paragraph" w:customStyle="1" w:styleId="retraitlistenumro">
    <w:name w:val="retrait liste numéro"/>
    <w:basedOn w:val="Normal"/>
    <w:autoRedefine/>
    <w:qFormat/>
    <w:rsid w:val="0039175E"/>
    <w:pPr>
      <w:autoSpaceDE w:val="0"/>
      <w:autoSpaceDN w:val="0"/>
      <w:adjustRightInd w:val="0"/>
      <w:ind w:left="709"/>
    </w:pPr>
    <w:rPr>
      <w:rFonts w:cstheme="minorHAnsi"/>
      <w:color w:val="000000"/>
    </w:rPr>
  </w:style>
  <w:style w:type="paragraph" w:styleId="Listepuces2">
    <w:name w:val="List Bullet 2"/>
    <w:basedOn w:val="Paragraphedeliste"/>
    <w:autoRedefine/>
    <w:uiPriority w:val="99"/>
    <w:unhideWhenUsed/>
    <w:rsid w:val="00A66DF3"/>
    <w:pPr>
      <w:numPr>
        <w:ilvl w:val="1"/>
        <w:numId w:val="9"/>
      </w:numPr>
      <w:ind w:left="1434" w:hanging="357"/>
    </w:pPr>
    <w:rPr>
      <w:rFonts w:cs="Calibri"/>
    </w:rPr>
  </w:style>
  <w:style w:type="paragraph" w:customStyle="1" w:styleId="retraitpuce2">
    <w:name w:val="retrait puce 2"/>
    <w:basedOn w:val="Default"/>
    <w:autoRedefine/>
    <w:qFormat/>
    <w:rsid w:val="0039175E"/>
    <w:pPr>
      <w:spacing w:before="120" w:after="120" w:line="259" w:lineRule="auto"/>
      <w:ind w:left="1418"/>
      <w:jc w:val="both"/>
    </w:pPr>
    <w:rPr>
      <w:rFonts w:asciiTheme="minorHAnsi" w:hAnsiTheme="minorHAnsi" w:cstheme="minorHAnsi"/>
      <w:sz w:val="22"/>
      <w:szCs w:val="22"/>
    </w:rPr>
  </w:style>
  <w:style w:type="paragraph" w:styleId="Listepuces3">
    <w:name w:val="List Bullet 3"/>
    <w:basedOn w:val="Normal"/>
    <w:uiPriority w:val="99"/>
    <w:unhideWhenUsed/>
    <w:rsid w:val="00DA01C0"/>
    <w:pPr>
      <w:numPr>
        <w:numId w:val="39"/>
      </w:numPr>
      <w:tabs>
        <w:tab w:val="clear" w:pos="926"/>
        <w:tab w:val="num" w:pos="1794"/>
      </w:tabs>
      <w:ind w:left="1794"/>
      <w:contextualSpacing/>
    </w:pPr>
  </w:style>
  <w:style w:type="paragraph" w:styleId="Listepuces">
    <w:name w:val="List Bullet"/>
    <w:basedOn w:val="Normal"/>
    <w:uiPriority w:val="99"/>
    <w:unhideWhenUsed/>
    <w:rsid w:val="00E415DF"/>
    <w:pPr>
      <w:numPr>
        <w:numId w:val="37"/>
      </w:numPr>
      <w:contextualSpacing/>
    </w:pPr>
  </w:style>
  <w:style w:type="character" w:styleId="Lienhypertextesuivivisit">
    <w:name w:val="FollowedHyperlink"/>
    <w:basedOn w:val="Policepardfaut"/>
    <w:uiPriority w:val="99"/>
    <w:semiHidden/>
    <w:unhideWhenUsed/>
    <w:rsid w:val="00E15F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706">
      <w:bodyDiv w:val="1"/>
      <w:marLeft w:val="0"/>
      <w:marRight w:val="0"/>
      <w:marTop w:val="0"/>
      <w:marBottom w:val="0"/>
      <w:divBdr>
        <w:top w:val="none" w:sz="0" w:space="0" w:color="auto"/>
        <w:left w:val="none" w:sz="0" w:space="0" w:color="auto"/>
        <w:bottom w:val="none" w:sz="0" w:space="0" w:color="auto"/>
        <w:right w:val="none" w:sz="0" w:space="0" w:color="auto"/>
      </w:divBdr>
    </w:div>
    <w:div w:id="130369531">
      <w:bodyDiv w:val="1"/>
      <w:marLeft w:val="0"/>
      <w:marRight w:val="0"/>
      <w:marTop w:val="0"/>
      <w:marBottom w:val="0"/>
      <w:divBdr>
        <w:top w:val="none" w:sz="0" w:space="0" w:color="auto"/>
        <w:left w:val="none" w:sz="0" w:space="0" w:color="auto"/>
        <w:bottom w:val="none" w:sz="0" w:space="0" w:color="auto"/>
        <w:right w:val="none" w:sz="0" w:space="0" w:color="auto"/>
      </w:divBdr>
    </w:div>
    <w:div w:id="196704827">
      <w:bodyDiv w:val="1"/>
      <w:marLeft w:val="0"/>
      <w:marRight w:val="0"/>
      <w:marTop w:val="0"/>
      <w:marBottom w:val="0"/>
      <w:divBdr>
        <w:top w:val="none" w:sz="0" w:space="0" w:color="auto"/>
        <w:left w:val="none" w:sz="0" w:space="0" w:color="auto"/>
        <w:bottom w:val="none" w:sz="0" w:space="0" w:color="auto"/>
        <w:right w:val="none" w:sz="0" w:space="0" w:color="auto"/>
      </w:divBdr>
    </w:div>
    <w:div w:id="343627113">
      <w:bodyDiv w:val="1"/>
      <w:marLeft w:val="0"/>
      <w:marRight w:val="0"/>
      <w:marTop w:val="0"/>
      <w:marBottom w:val="0"/>
      <w:divBdr>
        <w:top w:val="none" w:sz="0" w:space="0" w:color="auto"/>
        <w:left w:val="none" w:sz="0" w:space="0" w:color="auto"/>
        <w:bottom w:val="none" w:sz="0" w:space="0" w:color="auto"/>
        <w:right w:val="none" w:sz="0" w:space="0" w:color="auto"/>
      </w:divBdr>
    </w:div>
    <w:div w:id="394621653">
      <w:bodyDiv w:val="1"/>
      <w:marLeft w:val="0"/>
      <w:marRight w:val="0"/>
      <w:marTop w:val="0"/>
      <w:marBottom w:val="0"/>
      <w:divBdr>
        <w:top w:val="none" w:sz="0" w:space="0" w:color="auto"/>
        <w:left w:val="none" w:sz="0" w:space="0" w:color="auto"/>
        <w:bottom w:val="none" w:sz="0" w:space="0" w:color="auto"/>
        <w:right w:val="none" w:sz="0" w:space="0" w:color="auto"/>
      </w:divBdr>
    </w:div>
    <w:div w:id="885676331">
      <w:bodyDiv w:val="1"/>
      <w:marLeft w:val="0"/>
      <w:marRight w:val="0"/>
      <w:marTop w:val="0"/>
      <w:marBottom w:val="0"/>
      <w:divBdr>
        <w:top w:val="none" w:sz="0" w:space="0" w:color="auto"/>
        <w:left w:val="none" w:sz="0" w:space="0" w:color="auto"/>
        <w:bottom w:val="none" w:sz="0" w:space="0" w:color="auto"/>
        <w:right w:val="none" w:sz="0" w:space="0" w:color="auto"/>
      </w:divBdr>
    </w:div>
    <w:div w:id="1475682757">
      <w:bodyDiv w:val="1"/>
      <w:marLeft w:val="0"/>
      <w:marRight w:val="0"/>
      <w:marTop w:val="0"/>
      <w:marBottom w:val="0"/>
      <w:divBdr>
        <w:top w:val="none" w:sz="0" w:space="0" w:color="auto"/>
        <w:left w:val="none" w:sz="0" w:space="0" w:color="auto"/>
        <w:bottom w:val="none" w:sz="0" w:space="0" w:color="auto"/>
        <w:right w:val="none" w:sz="0" w:space="0" w:color="auto"/>
      </w:divBdr>
    </w:div>
    <w:div w:id="2001998098">
      <w:bodyDiv w:val="1"/>
      <w:marLeft w:val="0"/>
      <w:marRight w:val="0"/>
      <w:marTop w:val="0"/>
      <w:marBottom w:val="0"/>
      <w:divBdr>
        <w:top w:val="none" w:sz="0" w:space="0" w:color="auto"/>
        <w:left w:val="none" w:sz="0" w:space="0" w:color="auto"/>
        <w:bottom w:val="none" w:sz="0" w:space="0" w:color="auto"/>
        <w:right w:val="none" w:sz="0" w:space="0" w:color="auto"/>
      </w:divBdr>
    </w:div>
    <w:div w:id="20930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cours.competences.prw@spw.wallonie.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fc.cfwb.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seignement.be/upload/circulaires/000000000003/FWB%20-%20Circulaire%208513%20(8768_20220317_153324).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nomie.wallonie.be/sites/default/files/20220131_A67_DC_taux%20de%20chargement_charges%20patronales_2022_VD.pdf" TargetMode="External"/><Relationship Id="rId2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66C540BF73014EBA31ED4C80489BD5" ma:contentTypeVersion="2" ma:contentTypeDescription="Crée un document." ma:contentTypeScope="" ma:versionID="c25bc1f882da1460750bcdfe91fb4fea">
  <xsd:schema xmlns:xsd="http://www.w3.org/2001/XMLSchema" xmlns:xs="http://www.w3.org/2001/XMLSchema" xmlns:p="http://schemas.microsoft.com/office/2006/metadata/properties" xmlns:ns2="d12e5f6f-96be-4058-9405-e09eaf166e46" targetNamespace="http://schemas.microsoft.com/office/2006/metadata/properties" ma:root="true" ma:fieldsID="933d9183e9b4346df92e2c0dcc369391" ns2:_="">
    <xsd:import namespace="d12e5f6f-96be-4058-9405-e09eaf166e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e5f6f-96be-4058-9405-e09eaf166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1C3A5-BFDB-4B28-82EA-15B0CBEEC1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E29D87-F7D5-4326-809C-542FFE1B65F3}">
  <ds:schemaRefs>
    <ds:schemaRef ds:uri="http://schemas.microsoft.com/sharepoint/v3/contenttype/forms"/>
  </ds:schemaRefs>
</ds:datastoreItem>
</file>

<file path=customXml/itemProps3.xml><?xml version="1.0" encoding="utf-8"?>
<ds:datastoreItem xmlns:ds="http://schemas.openxmlformats.org/officeDocument/2006/customXml" ds:itemID="{A7F17723-D308-4475-903C-6A603F5566B4}">
  <ds:schemaRefs>
    <ds:schemaRef ds:uri="http://schemas.openxmlformats.org/officeDocument/2006/bibliography"/>
  </ds:schemaRefs>
</ds:datastoreItem>
</file>

<file path=customXml/itemProps4.xml><?xml version="1.0" encoding="utf-8"?>
<ds:datastoreItem xmlns:ds="http://schemas.openxmlformats.org/officeDocument/2006/customXml" ds:itemID="{98DD10B9-FF08-4BDC-8212-0FA6578F3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e5f6f-96be-4058-9405-e09eaf166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2763</Words>
  <Characters>15199</Characters>
  <Application>Microsoft Office Word</Application>
  <DocSecurity>4</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17927</CharactersWithSpaces>
  <SharedDoc>false</SharedDoc>
  <HLinks>
    <vt:vector size="234" baseType="variant">
      <vt:variant>
        <vt:i4>1572989</vt:i4>
      </vt:variant>
      <vt:variant>
        <vt:i4>204</vt:i4>
      </vt:variant>
      <vt:variant>
        <vt:i4>0</vt:i4>
      </vt:variant>
      <vt:variant>
        <vt:i4>5</vt:i4>
      </vt:variant>
      <vt:variant>
        <vt:lpwstr>mailto:XXXX@spw.wallonie.be</vt:lpwstr>
      </vt:variant>
      <vt:variant>
        <vt:lpwstr/>
      </vt:variant>
      <vt:variant>
        <vt:i4>655462</vt:i4>
      </vt:variant>
      <vt:variant>
        <vt:i4>201</vt:i4>
      </vt:variant>
      <vt:variant>
        <vt:i4>0</vt:i4>
      </vt:variant>
      <vt:variant>
        <vt:i4>5</vt:i4>
      </vt:variant>
      <vt:variant>
        <vt:lpwstr>mailto:protectiondesdonnees@spw.wallonie.be</vt:lpwstr>
      </vt:variant>
      <vt:variant>
        <vt:lpwstr/>
      </vt:variant>
      <vt:variant>
        <vt:i4>1572989</vt:i4>
      </vt:variant>
      <vt:variant>
        <vt:i4>198</vt:i4>
      </vt:variant>
      <vt:variant>
        <vt:i4>0</vt:i4>
      </vt:variant>
      <vt:variant>
        <vt:i4>5</vt:i4>
      </vt:variant>
      <vt:variant>
        <vt:lpwstr>mailto:XXXX@spw.wallonie.be</vt:lpwstr>
      </vt:variant>
      <vt:variant>
        <vt:lpwstr/>
      </vt:variant>
      <vt:variant>
        <vt:i4>1572989</vt:i4>
      </vt:variant>
      <vt:variant>
        <vt:i4>195</vt:i4>
      </vt:variant>
      <vt:variant>
        <vt:i4>0</vt:i4>
      </vt:variant>
      <vt:variant>
        <vt:i4>5</vt:i4>
      </vt:variant>
      <vt:variant>
        <vt:lpwstr>mailto:XXXX@spw.wallonie.be</vt:lpwstr>
      </vt:variant>
      <vt:variant>
        <vt:lpwstr/>
      </vt:variant>
      <vt:variant>
        <vt:i4>1572989</vt:i4>
      </vt:variant>
      <vt:variant>
        <vt:i4>189</vt:i4>
      </vt:variant>
      <vt:variant>
        <vt:i4>0</vt:i4>
      </vt:variant>
      <vt:variant>
        <vt:i4>5</vt:i4>
      </vt:variant>
      <vt:variant>
        <vt:lpwstr>mailto:XXXX@spw.wallonie.be</vt:lpwstr>
      </vt:variant>
      <vt:variant>
        <vt:lpwstr/>
      </vt:variant>
      <vt:variant>
        <vt:i4>1048625</vt:i4>
      </vt:variant>
      <vt:variant>
        <vt:i4>179</vt:i4>
      </vt:variant>
      <vt:variant>
        <vt:i4>0</vt:i4>
      </vt:variant>
      <vt:variant>
        <vt:i4>5</vt:i4>
      </vt:variant>
      <vt:variant>
        <vt:lpwstr/>
      </vt:variant>
      <vt:variant>
        <vt:lpwstr>_Toc89872138</vt:lpwstr>
      </vt:variant>
      <vt:variant>
        <vt:i4>2031665</vt:i4>
      </vt:variant>
      <vt:variant>
        <vt:i4>173</vt:i4>
      </vt:variant>
      <vt:variant>
        <vt:i4>0</vt:i4>
      </vt:variant>
      <vt:variant>
        <vt:i4>5</vt:i4>
      </vt:variant>
      <vt:variant>
        <vt:lpwstr/>
      </vt:variant>
      <vt:variant>
        <vt:lpwstr>_Toc89872137</vt:lpwstr>
      </vt:variant>
      <vt:variant>
        <vt:i4>1966129</vt:i4>
      </vt:variant>
      <vt:variant>
        <vt:i4>167</vt:i4>
      </vt:variant>
      <vt:variant>
        <vt:i4>0</vt:i4>
      </vt:variant>
      <vt:variant>
        <vt:i4>5</vt:i4>
      </vt:variant>
      <vt:variant>
        <vt:lpwstr/>
      </vt:variant>
      <vt:variant>
        <vt:lpwstr>_Toc89872136</vt:lpwstr>
      </vt:variant>
      <vt:variant>
        <vt:i4>1900593</vt:i4>
      </vt:variant>
      <vt:variant>
        <vt:i4>161</vt:i4>
      </vt:variant>
      <vt:variant>
        <vt:i4>0</vt:i4>
      </vt:variant>
      <vt:variant>
        <vt:i4>5</vt:i4>
      </vt:variant>
      <vt:variant>
        <vt:lpwstr/>
      </vt:variant>
      <vt:variant>
        <vt:lpwstr>_Toc89872135</vt:lpwstr>
      </vt:variant>
      <vt:variant>
        <vt:i4>1835057</vt:i4>
      </vt:variant>
      <vt:variant>
        <vt:i4>155</vt:i4>
      </vt:variant>
      <vt:variant>
        <vt:i4>0</vt:i4>
      </vt:variant>
      <vt:variant>
        <vt:i4>5</vt:i4>
      </vt:variant>
      <vt:variant>
        <vt:lpwstr/>
      </vt:variant>
      <vt:variant>
        <vt:lpwstr>_Toc89872134</vt:lpwstr>
      </vt:variant>
      <vt:variant>
        <vt:i4>1769521</vt:i4>
      </vt:variant>
      <vt:variant>
        <vt:i4>149</vt:i4>
      </vt:variant>
      <vt:variant>
        <vt:i4>0</vt:i4>
      </vt:variant>
      <vt:variant>
        <vt:i4>5</vt:i4>
      </vt:variant>
      <vt:variant>
        <vt:lpwstr/>
      </vt:variant>
      <vt:variant>
        <vt:lpwstr>_Toc89872133</vt:lpwstr>
      </vt:variant>
      <vt:variant>
        <vt:i4>1703985</vt:i4>
      </vt:variant>
      <vt:variant>
        <vt:i4>143</vt:i4>
      </vt:variant>
      <vt:variant>
        <vt:i4>0</vt:i4>
      </vt:variant>
      <vt:variant>
        <vt:i4>5</vt:i4>
      </vt:variant>
      <vt:variant>
        <vt:lpwstr/>
      </vt:variant>
      <vt:variant>
        <vt:lpwstr>_Toc89872132</vt:lpwstr>
      </vt:variant>
      <vt:variant>
        <vt:i4>1638449</vt:i4>
      </vt:variant>
      <vt:variant>
        <vt:i4>137</vt:i4>
      </vt:variant>
      <vt:variant>
        <vt:i4>0</vt:i4>
      </vt:variant>
      <vt:variant>
        <vt:i4>5</vt:i4>
      </vt:variant>
      <vt:variant>
        <vt:lpwstr/>
      </vt:variant>
      <vt:variant>
        <vt:lpwstr>_Toc89872131</vt:lpwstr>
      </vt:variant>
      <vt:variant>
        <vt:i4>1572913</vt:i4>
      </vt:variant>
      <vt:variant>
        <vt:i4>131</vt:i4>
      </vt:variant>
      <vt:variant>
        <vt:i4>0</vt:i4>
      </vt:variant>
      <vt:variant>
        <vt:i4>5</vt:i4>
      </vt:variant>
      <vt:variant>
        <vt:lpwstr/>
      </vt:variant>
      <vt:variant>
        <vt:lpwstr>_Toc89872130</vt:lpwstr>
      </vt:variant>
      <vt:variant>
        <vt:i4>1114160</vt:i4>
      </vt:variant>
      <vt:variant>
        <vt:i4>125</vt:i4>
      </vt:variant>
      <vt:variant>
        <vt:i4>0</vt:i4>
      </vt:variant>
      <vt:variant>
        <vt:i4>5</vt:i4>
      </vt:variant>
      <vt:variant>
        <vt:lpwstr/>
      </vt:variant>
      <vt:variant>
        <vt:lpwstr>_Toc89872129</vt:lpwstr>
      </vt:variant>
      <vt:variant>
        <vt:i4>1048624</vt:i4>
      </vt:variant>
      <vt:variant>
        <vt:i4>119</vt:i4>
      </vt:variant>
      <vt:variant>
        <vt:i4>0</vt:i4>
      </vt:variant>
      <vt:variant>
        <vt:i4>5</vt:i4>
      </vt:variant>
      <vt:variant>
        <vt:lpwstr/>
      </vt:variant>
      <vt:variant>
        <vt:lpwstr>_Toc89872128</vt:lpwstr>
      </vt:variant>
      <vt:variant>
        <vt:i4>2031664</vt:i4>
      </vt:variant>
      <vt:variant>
        <vt:i4>113</vt:i4>
      </vt:variant>
      <vt:variant>
        <vt:i4>0</vt:i4>
      </vt:variant>
      <vt:variant>
        <vt:i4>5</vt:i4>
      </vt:variant>
      <vt:variant>
        <vt:lpwstr/>
      </vt:variant>
      <vt:variant>
        <vt:lpwstr>_Toc89872127</vt:lpwstr>
      </vt:variant>
      <vt:variant>
        <vt:i4>1966128</vt:i4>
      </vt:variant>
      <vt:variant>
        <vt:i4>107</vt:i4>
      </vt:variant>
      <vt:variant>
        <vt:i4>0</vt:i4>
      </vt:variant>
      <vt:variant>
        <vt:i4>5</vt:i4>
      </vt:variant>
      <vt:variant>
        <vt:lpwstr/>
      </vt:variant>
      <vt:variant>
        <vt:lpwstr>_Toc89872126</vt:lpwstr>
      </vt:variant>
      <vt:variant>
        <vt:i4>1900592</vt:i4>
      </vt:variant>
      <vt:variant>
        <vt:i4>101</vt:i4>
      </vt:variant>
      <vt:variant>
        <vt:i4>0</vt:i4>
      </vt:variant>
      <vt:variant>
        <vt:i4>5</vt:i4>
      </vt:variant>
      <vt:variant>
        <vt:lpwstr/>
      </vt:variant>
      <vt:variant>
        <vt:lpwstr>_Toc89872125</vt:lpwstr>
      </vt:variant>
      <vt:variant>
        <vt:i4>1835056</vt:i4>
      </vt:variant>
      <vt:variant>
        <vt:i4>95</vt:i4>
      </vt:variant>
      <vt:variant>
        <vt:i4>0</vt:i4>
      </vt:variant>
      <vt:variant>
        <vt:i4>5</vt:i4>
      </vt:variant>
      <vt:variant>
        <vt:lpwstr/>
      </vt:variant>
      <vt:variant>
        <vt:lpwstr>_Toc89872124</vt:lpwstr>
      </vt:variant>
      <vt:variant>
        <vt:i4>1769520</vt:i4>
      </vt:variant>
      <vt:variant>
        <vt:i4>89</vt:i4>
      </vt:variant>
      <vt:variant>
        <vt:i4>0</vt:i4>
      </vt:variant>
      <vt:variant>
        <vt:i4>5</vt:i4>
      </vt:variant>
      <vt:variant>
        <vt:lpwstr/>
      </vt:variant>
      <vt:variant>
        <vt:lpwstr>_Toc89872123</vt:lpwstr>
      </vt:variant>
      <vt:variant>
        <vt:i4>1703984</vt:i4>
      </vt:variant>
      <vt:variant>
        <vt:i4>83</vt:i4>
      </vt:variant>
      <vt:variant>
        <vt:i4>0</vt:i4>
      </vt:variant>
      <vt:variant>
        <vt:i4>5</vt:i4>
      </vt:variant>
      <vt:variant>
        <vt:lpwstr/>
      </vt:variant>
      <vt:variant>
        <vt:lpwstr>_Toc89872122</vt:lpwstr>
      </vt:variant>
      <vt:variant>
        <vt:i4>1638448</vt:i4>
      </vt:variant>
      <vt:variant>
        <vt:i4>77</vt:i4>
      </vt:variant>
      <vt:variant>
        <vt:i4>0</vt:i4>
      </vt:variant>
      <vt:variant>
        <vt:i4>5</vt:i4>
      </vt:variant>
      <vt:variant>
        <vt:lpwstr/>
      </vt:variant>
      <vt:variant>
        <vt:lpwstr>_Toc89872121</vt:lpwstr>
      </vt:variant>
      <vt:variant>
        <vt:i4>1572912</vt:i4>
      </vt:variant>
      <vt:variant>
        <vt:i4>71</vt:i4>
      </vt:variant>
      <vt:variant>
        <vt:i4>0</vt:i4>
      </vt:variant>
      <vt:variant>
        <vt:i4>5</vt:i4>
      </vt:variant>
      <vt:variant>
        <vt:lpwstr/>
      </vt:variant>
      <vt:variant>
        <vt:lpwstr>_Toc89872120</vt:lpwstr>
      </vt:variant>
      <vt:variant>
        <vt:i4>1114163</vt:i4>
      </vt:variant>
      <vt:variant>
        <vt:i4>65</vt:i4>
      </vt:variant>
      <vt:variant>
        <vt:i4>0</vt:i4>
      </vt:variant>
      <vt:variant>
        <vt:i4>5</vt:i4>
      </vt:variant>
      <vt:variant>
        <vt:lpwstr/>
      </vt:variant>
      <vt:variant>
        <vt:lpwstr>_Toc89872119</vt:lpwstr>
      </vt:variant>
      <vt:variant>
        <vt:i4>1048627</vt:i4>
      </vt:variant>
      <vt:variant>
        <vt:i4>59</vt:i4>
      </vt:variant>
      <vt:variant>
        <vt:i4>0</vt:i4>
      </vt:variant>
      <vt:variant>
        <vt:i4>5</vt:i4>
      </vt:variant>
      <vt:variant>
        <vt:lpwstr/>
      </vt:variant>
      <vt:variant>
        <vt:lpwstr>_Toc89872118</vt:lpwstr>
      </vt:variant>
      <vt:variant>
        <vt:i4>2031667</vt:i4>
      </vt:variant>
      <vt:variant>
        <vt:i4>53</vt:i4>
      </vt:variant>
      <vt:variant>
        <vt:i4>0</vt:i4>
      </vt:variant>
      <vt:variant>
        <vt:i4>5</vt:i4>
      </vt:variant>
      <vt:variant>
        <vt:lpwstr/>
      </vt:variant>
      <vt:variant>
        <vt:lpwstr>_Toc89872117</vt:lpwstr>
      </vt:variant>
      <vt:variant>
        <vt:i4>1966131</vt:i4>
      </vt:variant>
      <vt:variant>
        <vt:i4>47</vt:i4>
      </vt:variant>
      <vt:variant>
        <vt:i4>0</vt:i4>
      </vt:variant>
      <vt:variant>
        <vt:i4>5</vt:i4>
      </vt:variant>
      <vt:variant>
        <vt:lpwstr/>
      </vt:variant>
      <vt:variant>
        <vt:lpwstr>_Toc89872116</vt:lpwstr>
      </vt:variant>
      <vt:variant>
        <vt:i4>1900595</vt:i4>
      </vt:variant>
      <vt:variant>
        <vt:i4>41</vt:i4>
      </vt:variant>
      <vt:variant>
        <vt:i4>0</vt:i4>
      </vt:variant>
      <vt:variant>
        <vt:i4>5</vt:i4>
      </vt:variant>
      <vt:variant>
        <vt:lpwstr/>
      </vt:variant>
      <vt:variant>
        <vt:lpwstr>_Toc89872115</vt:lpwstr>
      </vt:variant>
      <vt:variant>
        <vt:i4>1835059</vt:i4>
      </vt:variant>
      <vt:variant>
        <vt:i4>35</vt:i4>
      </vt:variant>
      <vt:variant>
        <vt:i4>0</vt:i4>
      </vt:variant>
      <vt:variant>
        <vt:i4>5</vt:i4>
      </vt:variant>
      <vt:variant>
        <vt:lpwstr/>
      </vt:variant>
      <vt:variant>
        <vt:lpwstr>_Toc89872114</vt:lpwstr>
      </vt:variant>
      <vt:variant>
        <vt:i4>1769523</vt:i4>
      </vt:variant>
      <vt:variant>
        <vt:i4>29</vt:i4>
      </vt:variant>
      <vt:variant>
        <vt:i4>0</vt:i4>
      </vt:variant>
      <vt:variant>
        <vt:i4>5</vt:i4>
      </vt:variant>
      <vt:variant>
        <vt:lpwstr/>
      </vt:variant>
      <vt:variant>
        <vt:lpwstr>_Toc89872113</vt:lpwstr>
      </vt:variant>
      <vt:variant>
        <vt:i4>1703987</vt:i4>
      </vt:variant>
      <vt:variant>
        <vt:i4>23</vt:i4>
      </vt:variant>
      <vt:variant>
        <vt:i4>0</vt:i4>
      </vt:variant>
      <vt:variant>
        <vt:i4>5</vt:i4>
      </vt:variant>
      <vt:variant>
        <vt:lpwstr/>
      </vt:variant>
      <vt:variant>
        <vt:lpwstr>_Toc89872112</vt:lpwstr>
      </vt:variant>
      <vt:variant>
        <vt:i4>1638451</vt:i4>
      </vt:variant>
      <vt:variant>
        <vt:i4>17</vt:i4>
      </vt:variant>
      <vt:variant>
        <vt:i4>0</vt:i4>
      </vt:variant>
      <vt:variant>
        <vt:i4>5</vt:i4>
      </vt:variant>
      <vt:variant>
        <vt:lpwstr/>
      </vt:variant>
      <vt:variant>
        <vt:lpwstr>_Toc89872111</vt:lpwstr>
      </vt:variant>
      <vt:variant>
        <vt:i4>1572915</vt:i4>
      </vt:variant>
      <vt:variant>
        <vt:i4>11</vt:i4>
      </vt:variant>
      <vt:variant>
        <vt:i4>0</vt:i4>
      </vt:variant>
      <vt:variant>
        <vt:i4>5</vt:i4>
      </vt:variant>
      <vt:variant>
        <vt:lpwstr/>
      </vt:variant>
      <vt:variant>
        <vt:lpwstr>_Toc89872110</vt:lpwstr>
      </vt:variant>
      <vt:variant>
        <vt:i4>1114162</vt:i4>
      </vt:variant>
      <vt:variant>
        <vt:i4>5</vt:i4>
      </vt:variant>
      <vt:variant>
        <vt:i4>0</vt:i4>
      </vt:variant>
      <vt:variant>
        <vt:i4>5</vt:i4>
      </vt:variant>
      <vt:variant>
        <vt:lpwstr/>
      </vt:variant>
      <vt:variant>
        <vt:lpwstr>_Toc89872109</vt:lpwstr>
      </vt:variant>
      <vt:variant>
        <vt:i4>1572989</vt:i4>
      </vt:variant>
      <vt:variant>
        <vt:i4>0</vt:i4>
      </vt:variant>
      <vt:variant>
        <vt:i4>0</vt:i4>
      </vt:variant>
      <vt:variant>
        <vt:i4>5</vt:i4>
      </vt:variant>
      <vt:variant>
        <vt:lpwstr>mailto:XXXX@spw.wallonie.be</vt:lpwstr>
      </vt:variant>
      <vt:variant>
        <vt:lpwstr/>
      </vt:variant>
      <vt:variant>
        <vt:i4>917526</vt:i4>
      </vt:variant>
      <vt:variant>
        <vt:i4>0</vt:i4>
      </vt:variant>
      <vt:variant>
        <vt:i4>0</vt:i4>
      </vt:variant>
      <vt:variant>
        <vt:i4>5</vt:i4>
      </vt:variant>
      <vt:variant>
        <vt:lpwstr>http://emploi.wallonie.be/files/DOCS/CISP/DecretCISP10juillet2013consolidation27avril2020.pdf</vt:lpwstr>
      </vt:variant>
      <vt:variant>
        <vt:lpwstr/>
      </vt:variant>
      <vt:variant>
        <vt:i4>5832807</vt:i4>
      </vt:variant>
      <vt:variant>
        <vt:i4>3</vt:i4>
      </vt:variant>
      <vt:variant>
        <vt:i4>0</vt:i4>
      </vt:variant>
      <vt:variant>
        <vt:i4>5</vt:i4>
      </vt:variant>
      <vt:variant>
        <vt:lpwstr>mailto:caroline.lecloux@spw.wallonie.be</vt:lpwstr>
      </vt:variant>
      <vt:variant>
        <vt:lpwstr/>
      </vt:variant>
      <vt:variant>
        <vt:i4>5832807</vt:i4>
      </vt:variant>
      <vt:variant>
        <vt:i4>0</vt:i4>
      </vt:variant>
      <vt:variant>
        <vt:i4>0</vt:i4>
      </vt:variant>
      <vt:variant>
        <vt:i4>5</vt:i4>
      </vt:variant>
      <vt:variant>
        <vt:lpwstr>mailto:caroline.lecloux@spw.wallonie.be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CORMANN Constance</dc:creator>
  <cp:keywords/>
  <dc:description/>
  <cp:lastModifiedBy>BARBEAUX Julie</cp:lastModifiedBy>
  <cp:revision>2</cp:revision>
  <dcterms:created xsi:type="dcterms:W3CDTF">2022-05-19T08:28:00Z</dcterms:created>
  <dcterms:modified xsi:type="dcterms:W3CDTF">2022-05-19T08:28:00Z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2021-09-23T13:38:00Z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dc8c990f-1ead-4b39-ad56-49e62f8c3541</vt:lpwstr>
  </property>
  <property fmtid="{D5CDD505-2E9C-101B-9397-08002B2CF9AE}" pid="8" name="MSIP_Label_97a477d1-147d-4e34-b5e3-7b26d2f44870_ContentBits">
    <vt:lpwstr>0</vt:lpwstr>
  </property>
  <property fmtid="{D5CDD505-2E9C-101B-9397-08002B2CF9AE}" pid="9" name="ContentTypeId">
    <vt:lpwstr>0x010100D166C540BF73014EBA31ED4C80489BD5</vt:lpwstr>
  </property>
</Properties>
</file>