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F876" w14:textId="1891B278" w:rsidR="00A34289" w:rsidRPr="00573795" w:rsidRDefault="00D33100" w:rsidP="0088009C">
      <w:pPr>
        <w:jc w:val="center"/>
        <w:rPr>
          <w:rFonts w:ascii="Verdana" w:hAnsi="Verdana"/>
          <w:b/>
          <w:sz w:val="22"/>
          <w:szCs w:val="22"/>
        </w:rPr>
      </w:pPr>
      <w:r>
        <w:rPr>
          <w:rFonts w:ascii="Verdana" w:hAnsi="Verdana"/>
          <w:b/>
          <w:sz w:val="22"/>
          <w:szCs w:val="22"/>
        </w:rPr>
        <w:t>Arrêté</w:t>
      </w:r>
      <w:r w:rsidR="00A34289" w:rsidRPr="00573795">
        <w:rPr>
          <w:rFonts w:ascii="Verdana" w:hAnsi="Verdana"/>
          <w:b/>
          <w:sz w:val="22"/>
          <w:szCs w:val="22"/>
        </w:rPr>
        <w:t xml:space="preserve"> du Gouvernement wallon du </w:t>
      </w:r>
      <w:r w:rsidR="00242598">
        <w:rPr>
          <w:rFonts w:ascii="Verdana" w:hAnsi="Verdana"/>
          <w:b/>
          <w:sz w:val="22"/>
          <w:szCs w:val="22"/>
        </w:rPr>
        <w:t>14 septembre 2023</w:t>
      </w:r>
      <w:r w:rsidR="00A34289" w:rsidRPr="00573795">
        <w:rPr>
          <w:rFonts w:ascii="Verdana" w:hAnsi="Verdana"/>
          <w:b/>
          <w:sz w:val="22"/>
          <w:szCs w:val="22"/>
        </w:rPr>
        <w:t xml:space="preserve"> </w:t>
      </w:r>
      <w:r w:rsidR="009214AD">
        <w:rPr>
          <w:rFonts w:ascii="Verdana" w:hAnsi="Verdana"/>
          <w:b/>
          <w:sz w:val="22"/>
          <w:szCs w:val="22"/>
        </w:rPr>
        <w:t xml:space="preserve">portant exécution du décret du </w:t>
      </w:r>
      <w:r w:rsidR="007D72DD">
        <w:rPr>
          <w:rFonts w:ascii="Verdana" w:hAnsi="Verdana"/>
          <w:b/>
          <w:sz w:val="22"/>
          <w:szCs w:val="22"/>
        </w:rPr>
        <w:t>20 juillet 2022</w:t>
      </w:r>
      <w:r w:rsidR="00701F15">
        <w:rPr>
          <w:rFonts w:ascii="Verdana" w:hAnsi="Verdana"/>
          <w:b/>
          <w:sz w:val="22"/>
          <w:szCs w:val="22"/>
        </w:rPr>
        <w:t xml:space="preserve"> </w:t>
      </w:r>
      <w:r w:rsidR="00A34289" w:rsidRPr="00573795">
        <w:rPr>
          <w:rFonts w:ascii="Verdana" w:hAnsi="Verdana"/>
          <w:b/>
          <w:sz w:val="22"/>
          <w:szCs w:val="22"/>
        </w:rPr>
        <w:t xml:space="preserve">relatif à </w:t>
      </w:r>
      <w:r w:rsidR="0067456D" w:rsidRPr="00573795">
        <w:rPr>
          <w:rFonts w:ascii="Verdana" w:hAnsi="Verdana"/>
          <w:b/>
          <w:sz w:val="22"/>
          <w:szCs w:val="22"/>
        </w:rPr>
        <w:t>la formation de base au numérique</w:t>
      </w:r>
      <w:r w:rsidR="00DC5E23">
        <w:rPr>
          <w:rFonts w:ascii="Verdana" w:hAnsi="Verdana"/>
          <w:b/>
          <w:sz w:val="22"/>
          <w:szCs w:val="22"/>
        </w:rPr>
        <w:t xml:space="preserve"> et</w:t>
      </w:r>
      <w:r w:rsidR="00DC5E23" w:rsidRPr="00DC5E23">
        <w:rPr>
          <w:rFonts w:ascii="Verdana" w:hAnsi="Verdana"/>
          <w:b/>
          <w:sz w:val="22"/>
          <w:szCs w:val="22"/>
        </w:rPr>
        <w:t xml:space="preserve"> modifiant diverses dispositions en la matière</w:t>
      </w:r>
    </w:p>
    <w:p w14:paraId="4B2DF877" w14:textId="77777777" w:rsidR="0088009C" w:rsidRPr="00573795" w:rsidRDefault="0088009C" w:rsidP="00A34289">
      <w:pPr>
        <w:jc w:val="both"/>
        <w:rPr>
          <w:rFonts w:ascii="Verdana" w:hAnsi="Verdana"/>
          <w:sz w:val="22"/>
          <w:szCs w:val="22"/>
        </w:rPr>
      </w:pPr>
    </w:p>
    <w:p w14:paraId="4B2DF878" w14:textId="77777777" w:rsidR="00A34289" w:rsidRPr="00573795" w:rsidRDefault="00A34289" w:rsidP="00A34289">
      <w:pPr>
        <w:jc w:val="both"/>
        <w:rPr>
          <w:rFonts w:ascii="Verdana" w:hAnsi="Verdana"/>
          <w:sz w:val="22"/>
          <w:szCs w:val="22"/>
        </w:rPr>
      </w:pPr>
      <w:r w:rsidRPr="00573795">
        <w:rPr>
          <w:rFonts w:ascii="Verdana" w:hAnsi="Verdana"/>
          <w:sz w:val="22"/>
          <w:szCs w:val="22"/>
        </w:rPr>
        <w:t>Le Gouvernement wallon,</w:t>
      </w:r>
    </w:p>
    <w:p w14:paraId="53A71BD8" w14:textId="024845CD" w:rsidR="00F848FD" w:rsidRDefault="00FF2C00" w:rsidP="00F848FD">
      <w:pPr>
        <w:jc w:val="both"/>
        <w:rPr>
          <w:rFonts w:ascii="Verdana" w:hAnsi="Verdana"/>
          <w:sz w:val="22"/>
          <w:szCs w:val="22"/>
        </w:rPr>
      </w:pPr>
      <w:r w:rsidRPr="00D33C33">
        <w:rPr>
          <w:rFonts w:ascii="Verdana" w:hAnsi="Verdana"/>
          <w:sz w:val="22"/>
          <w:szCs w:val="22"/>
        </w:rPr>
        <w:t xml:space="preserve">Vu la loi </w:t>
      </w:r>
      <w:r w:rsidR="001054C9">
        <w:rPr>
          <w:rFonts w:ascii="Verdana" w:hAnsi="Verdana"/>
          <w:sz w:val="22"/>
          <w:szCs w:val="22"/>
        </w:rPr>
        <w:t xml:space="preserve">spéciale </w:t>
      </w:r>
      <w:r w:rsidRPr="00D33C33">
        <w:rPr>
          <w:rFonts w:ascii="Verdana" w:hAnsi="Verdana"/>
          <w:sz w:val="22"/>
          <w:szCs w:val="22"/>
        </w:rPr>
        <w:t xml:space="preserve">du 8 août 1980 </w:t>
      </w:r>
      <w:r w:rsidR="00F848FD" w:rsidRPr="00F848FD">
        <w:rPr>
          <w:rFonts w:ascii="Verdana" w:hAnsi="Verdana"/>
          <w:sz w:val="22"/>
          <w:szCs w:val="22"/>
        </w:rPr>
        <w:t>de réformes institutionnelles</w:t>
      </w:r>
      <w:r w:rsidR="00F848FD">
        <w:rPr>
          <w:rFonts w:ascii="Verdana" w:hAnsi="Verdana"/>
          <w:sz w:val="22"/>
          <w:szCs w:val="22"/>
        </w:rPr>
        <w:t>, l’article 20 ;</w:t>
      </w:r>
    </w:p>
    <w:p w14:paraId="4B2DF879" w14:textId="0884F647" w:rsidR="00A34289" w:rsidRDefault="00A34289" w:rsidP="00A34289">
      <w:pPr>
        <w:jc w:val="both"/>
        <w:rPr>
          <w:rFonts w:ascii="Verdana" w:hAnsi="Verdana"/>
          <w:sz w:val="22"/>
          <w:szCs w:val="22"/>
        </w:rPr>
      </w:pPr>
      <w:r w:rsidRPr="00573795">
        <w:rPr>
          <w:rFonts w:ascii="Verdana" w:hAnsi="Verdana"/>
          <w:sz w:val="22"/>
          <w:szCs w:val="22"/>
        </w:rPr>
        <w:t>Vu le décret</w:t>
      </w:r>
      <w:r w:rsidRPr="00573795">
        <w:rPr>
          <w:rFonts w:ascii="Verdana" w:hAnsi="Verdana"/>
          <w:color w:val="808080" w:themeColor="background1" w:themeShade="80"/>
          <w:sz w:val="22"/>
          <w:szCs w:val="22"/>
        </w:rPr>
        <w:t xml:space="preserve"> </w:t>
      </w:r>
      <w:r w:rsidRPr="00573795">
        <w:rPr>
          <w:rFonts w:ascii="Verdana" w:hAnsi="Verdana"/>
          <w:sz w:val="22"/>
          <w:szCs w:val="22"/>
        </w:rPr>
        <w:t xml:space="preserve">du </w:t>
      </w:r>
      <w:r w:rsidR="00093F45">
        <w:rPr>
          <w:rFonts w:ascii="Verdana" w:hAnsi="Verdana"/>
          <w:sz w:val="22"/>
          <w:szCs w:val="22"/>
        </w:rPr>
        <w:t>20 juillet 2022</w:t>
      </w:r>
      <w:r w:rsidR="00D85358" w:rsidRPr="00573795">
        <w:rPr>
          <w:rFonts w:ascii="Verdana" w:hAnsi="Verdana"/>
          <w:sz w:val="22"/>
          <w:szCs w:val="22"/>
        </w:rPr>
        <w:t xml:space="preserve"> relatif à la formation de base au numérique</w:t>
      </w:r>
      <w:r w:rsidRPr="00573795">
        <w:rPr>
          <w:rFonts w:ascii="Verdana" w:hAnsi="Verdana"/>
          <w:sz w:val="22"/>
          <w:szCs w:val="22"/>
        </w:rPr>
        <w:t>, l</w:t>
      </w:r>
      <w:r w:rsidR="00FF2C00">
        <w:rPr>
          <w:rFonts w:ascii="Verdana" w:hAnsi="Verdana"/>
          <w:sz w:val="22"/>
          <w:szCs w:val="22"/>
        </w:rPr>
        <w:t xml:space="preserve">es </w:t>
      </w:r>
      <w:r w:rsidRPr="00573795">
        <w:rPr>
          <w:rFonts w:ascii="Verdana" w:hAnsi="Verdana"/>
          <w:sz w:val="22"/>
          <w:szCs w:val="22"/>
        </w:rPr>
        <w:t>article</w:t>
      </w:r>
      <w:r w:rsidR="00FF2C00">
        <w:rPr>
          <w:rFonts w:ascii="Verdana" w:hAnsi="Verdana"/>
          <w:sz w:val="22"/>
          <w:szCs w:val="22"/>
        </w:rPr>
        <w:t>s</w:t>
      </w:r>
      <w:r w:rsidRPr="00573795">
        <w:rPr>
          <w:rFonts w:ascii="Verdana" w:hAnsi="Verdana"/>
          <w:sz w:val="22"/>
          <w:szCs w:val="22"/>
        </w:rPr>
        <w:t xml:space="preserve"> </w:t>
      </w:r>
      <w:r w:rsidR="001060C3">
        <w:rPr>
          <w:rFonts w:ascii="Verdana" w:hAnsi="Verdana"/>
          <w:sz w:val="22"/>
          <w:szCs w:val="22"/>
        </w:rPr>
        <w:t>3,</w:t>
      </w:r>
      <w:r w:rsidR="00394F76">
        <w:rPr>
          <w:rFonts w:ascii="Verdana" w:hAnsi="Verdana"/>
          <w:sz w:val="22"/>
          <w:szCs w:val="22"/>
        </w:rPr>
        <w:t xml:space="preserve"> § 1</w:t>
      </w:r>
      <w:r w:rsidR="00394F76" w:rsidRPr="00394F76">
        <w:rPr>
          <w:rFonts w:ascii="Verdana" w:hAnsi="Verdana"/>
          <w:sz w:val="22"/>
          <w:szCs w:val="22"/>
          <w:vertAlign w:val="superscript"/>
        </w:rPr>
        <w:t>er</w:t>
      </w:r>
      <w:r w:rsidR="00394F76">
        <w:rPr>
          <w:rFonts w:ascii="Verdana" w:hAnsi="Verdana"/>
          <w:sz w:val="22"/>
          <w:szCs w:val="22"/>
        </w:rPr>
        <w:t>,</w:t>
      </w:r>
      <w:r w:rsidR="00D0466F">
        <w:rPr>
          <w:rFonts w:ascii="Verdana" w:hAnsi="Verdana"/>
          <w:sz w:val="22"/>
          <w:szCs w:val="22"/>
        </w:rPr>
        <w:t xml:space="preserve"> alinéa 1</w:t>
      </w:r>
      <w:r w:rsidR="00D0466F" w:rsidRPr="00D0466F">
        <w:rPr>
          <w:rFonts w:ascii="Verdana" w:hAnsi="Verdana"/>
          <w:sz w:val="22"/>
          <w:szCs w:val="22"/>
          <w:vertAlign w:val="superscript"/>
        </w:rPr>
        <w:t>er</w:t>
      </w:r>
      <w:r w:rsidR="00D0466F">
        <w:rPr>
          <w:rFonts w:ascii="Verdana" w:hAnsi="Verdana"/>
          <w:sz w:val="22"/>
          <w:szCs w:val="22"/>
        </w:rPr>
        <w:t>,</w:t>
      </w:r>
      <w:r w:rsidR="00CB5D44">
        <w:rPr>
          <w:rFonts w:ascii="Verdana" w:hAnsi="Verdana"/>
          <w:sz w:val="22"/>
          <w:szCs w:val="22"/>
        </w:rPr>
        <w:t xml:space="preserve"> § 2, alinéa 3, </w:t>
      </w:r>
      <w:r w:rsidR="001564F1">
        <w:rPr>
          <w:rFonts w:ascii="Verdana" w:hAnsi="Verdana"/>
          <w:sz w:val="22"/>
          <w:szCs w:val="22"/>
        </w:rPr>
        <w:t>5, § 2, alinéa 2,</w:t>
      </w:r>
      <w:r w:rsidR="00EC066B">
        <w:rPr>
          <w:rFonts w:ascii="Verdana" w:hAnsi="Verdana"/>
          <w:sz w:val="22"/>
          <w:szCs w:val="22"/>
        </w:rPr>
        <w:t> § 3,</w:t>
      </w:r>
      <w:r w:rsidR="006779B7">
        <w:rPr>
          <w:rFonts w:ascii="Verdana" w:hAnsi="Verdana"/>
          <w:sz w:val="22"/>
          <w:szCs w:val="22"/>
        </w:rPr>
        <w:t xml:space="preserve"> </w:t>
      </w:r>
      <w:r w:rsidR="006125D1" w:rsidRPr="000F5A97">
        <w:rPr>
          <w:rFonts w:ascii="Verdana" w:hAnsi="Verdana"/>
          <w:sz w:val="22"/>
          <w:szCs w:val="22"/>
        </w:rPr>
        <w:t>7</w:t>
      </w:r>
      <w:r w:rsidR="006125D1">
        <w:rPr>
          <w:rFonts w:ascii="Verdana" w:hAnsi="Verdana"/>
          <w:sz w:val="22"/>
          <w:szCs w:val="22"/>
        </w:rPr>
        <w:t>, §</w:t>
      </w:r>
      <w:r w:rsidR="00276AE6">
        <w:rPr>
          <w:rFonts w:ascii="Verdana" w:hAnsi="Verdana"/>
          <w:sz w:val="22"/>
          <w:szCs w:val="22"/>
        </w:rPr>
        <w:t>§</w:t>
      </w:r>
      <w:r w:rsidR="006125D1">
        <w:rPr>
          <w:rFonts w:ascii="Verdana" w:hAnsi="Verdana"/>
          <w:sz w:val="22"/>
          <w:szCs w:val="22"/>
        </w:rPr>
        <w:t xml:space="preserve"> 1</w:t>
      </w:r>
      <w:r w:rsidR="006125D1" w:rsidRPr="006125D1">
        <w:rPr>
          <w:rFonts w:ascii="Verdana" w:hAnsi="Verdana"/>
          <w:sz w:val="22"/>
          <w:szCs w:val="22"/>
          <w:vertAlign w:val="superscript"/>
        </w:rPr>
        <w:t>er</w:t>
      </w:r>
      <w:r w:rsidR="000F5A97">
        <w:rPr>
          <w:rFonts w:ascii="Verdana" w:hAnsi="Verdana"/>
          <w:sz w:val="22"/>
          <w:szCs w:val="22"/>
        </w:rPr>
        <w:t xml:space="preserve">, alinéa 4, </w:t>
      </w:r>
      <w:r w:rsidR="00276AE6">
        <w:rPr>
          <w:rFonts w:ascii="Verdana" w:hAnsi="Verdana"/>
          <w:sz w:val="22"/>
          <w:szCs w:val="22"/>
        </w:rPr>
        <w:t>et 3</w:t>
      </w:r>
      <w:r w:rsidR="004F24C1">
        <w:rPr>
          <w:rFonts w:ascii="Verdana" w:hAnsi="Verdana"/>
          <w:sz w:val="22"/>
          <w:szCs w:val="22"/>
        </w:rPr>
        <w:t>, alinéa 1</w:t>
      </w:r>
      <w:r w:rsidR="004F24C1" w:rsidRPr="004F24C1">
        <w:rPr>
          <w:rFonts w:ascii="Verdana" w:hAnsi="Verdana"/>
          <w:sz w:val="22"/>
          <w:szCs w:val="22"/>
          <w:vertAlign w:val="superscript"/>
        </w:rPr>
        <w:t>er</w:t>
      </w:r>
      <w:r w:rsidR="004F24C1">
        <w:rPr>
          <w:rFonts w:ascii="Verdana" w:hAnsi="Verdana"/>
          <w:sz w:val="22"/>
          <w:szCs w:val="22"/>
        </w:rPr>
        <w:t xml:space="preserve">, </w:t>
      </w:r>
      <w:r w:rsidR="00D64D03">
        <w:rPr>
          <w:rFonts w:ascii="Verdana" w:hAnsi="Verdana"/>
          <w:sz w:val="22"/>
          <w:szCs w:val="22"/>
        </w:rPr>
        <w:t>8, alinéa 2,</w:t>
      </w:r>
      <w:r w:rsidR="004470EA">
        <w:rPr>
          <w:rFonts w:ascii="Verdana" w:hAnsi="Verdana"/>
          <w:sz w:val="22"/>
          <w:szCs w:val="22"/>
        </w:rPr>
        <w:t xml:space="preserve"> 9, alinéa</w:t>
      </w:r>
      <w:r w:rsidR="00D15425">
        <w:rPr>
          <w:rFonts w:ascii="Verdana" w:hAnsi="Verdana"/>
          <w:sz w:val="22"/>
          <w:szCs w:val="22"/>
        </w:rPr>
        <w:t>s</w:t>
      </w:r>
      <w:r w:rsidR="004470EA">
        <w:rPr>
          <w:rFonts w:ascii="Verdana" w:hAnsi="Verdana"/>
          <w:sz w:val="22"/>
          <w:szCs w:val="22"/>
        </w:rPr>
        <w:t xml:space="preserve"> 1</w:t>
      </w:r>
      <w:r w:rsidR="004470EA" w:rsidRPr="004470EA">
        <w:rPr>
          <w:rFonts w:ascii="Verdana" w:hAnsi="Verdana"/>
          <w:sz w:val="22"/>
          <w:szCs w:val="22"/>
          <w:vertAlign w:val="superscript"/>
        </w:rPr>
        <w:t>er</w:t>
      </w:r>
      <w:r w:rsidR="004470EA">
        <w:rPr>
          <w:rFonts w:ascii="Verdana" w:hAnsi="Verdana"/>
          <w:sz w:val="22"/>
          <w:szCs w:val="22"/>
        </w:rPr>
        <w:t>, 2°,</w:t>
      </w:r>
      <w:r w:rsidR="00D15425">
        <w:rPr>
          <w:rFonts w:ascii="Verdana" w:hAnsi="Verdana"/>
          <w:sz w:val="22"/>
          <w:szCs w:val="22"/>
        </w:rPr>
        <w:t xml:space="preserve"> et 2,</w:t>
      </w:r>
      <w:r w:rsidR="004060E6">
        <w:rPr>
          <w:rFonts w:ascii="Verdana" w:hAnsi="Verdana"/>
          <w:sz w:val="22"/>
          <w:szCs w:val="22"/>
        </w:rPr>
        <w:t xml:space="preserve"> 10, </w:t>
      </w:r>
      <w:r w:rsidR="00DB57FB">
        <w:rPr>
          <w:rFonts w:ascii="Verdana" w:hAnsi="Verdana"/>
          <w:sz w:val="22"/>
          <w:szCs w:val="22"/>
        </w:rPr>
        <w:t>§ 1</w:t>
      </w:r>
      <w:r w:rsidR="00DB57FB" w:rsidRPr="00DB57FB">
        <w:rPr>
          <w:rFonts w:ascii="Verdana" w:hAnsi="Verdana"/>
          <w:sz w:val="22"/>
          <w:szCs w:val="22"/>
          <w:vertAlign w:val="superscript"/>
        </w:rPr>
        <w:t>er</w:t>
      </w:r>
      <w:r w:rsidR="00DB57FB">
        <w:rPr>
          <w:rFonts w:ascii="Verdana" w:hAnsi="Verdana"/>
          <w:sz w:val="22"/>
          <w:szCs w:val="22"/>
        </w:rPr>
        <w:t>, alinéas 2 et 4,</w:t>
      </w:r>
      <w:r w:rsidR="007B7A63">
        <w:rPr>
          <w:rFonts w:ascii="Verdana" w:hAnsi="Verdana"/>
          <w:sz w:val="22"/>
          <w:szCs w:val="22"/>
        </w:rPr>
        <w:t xml:space="preserve"> § 2,</w:t>
      </w:r>
      <w:r w:rsidR="006404EA">
        <w:rPr>
          <w:rFonts w:ascii="Verdana" w:hAnsi="Verdana"/>
          <w:sz w:val="22"/>
          <w:szCs w:val="22"/>
        </w:rPr>
        <w:t xml:space="preserve"> alinéa 1</w:t>
      </w:r>
      <w:r w:rsidR="006404EA" w:rsidRPr="006404EA">
        <w:rPr>
          <w:rFonts w:ascii="Verdana" w:hAnsi="Verdana"/>
          <w:sz w:val="22"/>
          <w:szCs w:val="22"/>
          <w:vertAlign w:val="superscript"/>
        </w:rPr>
        <w:t>er</w:t>
      </w:r>
      <w:r w:rsidR="006404EA">
        <w:rPr>
          <w:rFonts w:ascii="Verdana" w:hAnsi="Verdana"/>
          <w:sz w:val="22"/>
          <w:szCs w:val="22"/>
        </w:rPr>
        <w:t>,</w:t>
      </w:r>
      <w:r w:rsidR="00087E56">
        <w:rPr>
          <w:rFonts w:ascii="Verdana" w:hAnsi="Verdana"/>
          <w:sz w:val="22"/>
          <w:szCs w:val="22"/>
        </w:rPr>
        <w:t> § 3</w:t>
      </w:r>
      <w:r w:rsidR="0082770C">
        <w:rPr>
          <w:rFonts w:ascii="Verdana" w:hAnsi="Verdana"/>
          <w:sz w:val="22"/>
          <w:szCs w:val="22"/>
        </w:rPr>
        <w:t xml:space="preserve">, </w:t>
      </w:r>
      <w:r w:rsidR="00105F1C">
        <w:rPr>
          <w:rFonts w:ascii="Verdana" w:hAnsi="Verdana"/>
          <w:sz w:val="22"/>
          <w:szCs w:val="22"/>
        </w:rPr>
        <w:t>13, §</w:t>
      </w:r>
      <w:r w:rsidR="00C94444">
        <w:rPr>
          <w:rFonts w:ascii="Verdana" w:hAnsi="Verdana"/>
          <w:sz w:val="22"/>
          <w:szCs w:val="22"/>
        </w:rPr>
        <w:t>§</w:t>
      </w:r>
      <w:r w:rsidR="00105F1C">
        <w:rPr>
          <w:rFonts w:ascii="Verdana" w:hAnsi="Verdana"/>
          <w:sz w:val="22"/>
          <w:szCs w:val="22"/>
        </w:rPr>
        <w:t xml:space="preserve"> 1</w:t>
      </w:r>
      <w:r w:rsidR="00105F1C" w:rsidRPr="00105F1C">
        <w:rPr>
          <w:rFonts w:ascii="Verdana" w:hAnsi="Verdana"/>
          <w:sz w:val="22"/>
          <w:szCs w:val="22"/>
          <w:vertAlign w:val="superscript"/>
        </w:rPr>
        <w:t>er</w:t>
      </w:r>
      <w:r w:rsidR="00C94444">
        <w:rPr>
          <w:rFonts w:ascii="Verdana" w:hAnsi="Verdana"/>
          <w:sz w:val="22"/>
          <w:szCs w:val="22"/>
        </w:rPr>
        <w:t xml:space="preserve"> et </w:t>
      </w:r>
      <w:r w:rsidR="001D6F66">
        <w:rPr>
          <w:rFonts w:ascii="Verdana" w:hAnsi="Verdana"/>
          <w:sz w:val="22"/>
          <w:szCs w:val="22"/>
        </w:rPr>
        <w:t xml:space="preserve">2, alinéa 2, </w:t>
      </w:r>
      <w:r w:rsidR="007D0CD8">
        <w:rPr>
          <w:rFonts w:ascii="Verdana" w:hAnsi="Verdana"/>
          <w:sz w:val="22"/>
          <w:szCs w:val="22"/>
        </w:rPr>
        <w:t>14, alinéa 1</w:t>
      </w:r>
      <w:r w:rsidR="007D0CD8" w:rsidRPr="007D0CD8">
        <w:rPr>
          <w:rFonts w:ascii="Verdana" w:hAnsi="Verdana"/>
          <w:sz w:val="22"/>
          <w:szCs w:val="22"/>
          <w:vertAlign w:val="superscript"/>
        </w:rPr>
        <w:t>er</w:t>
      </w:r>
      <w:r w:rsidR="007D0CD8">
        <w:rPr>
          <w:rFonts w:ascii="Verdana" w:hAnsi="Verdana"/>
          <w:sz w:val="22"/>
          <w:szCs w:val="22"/>
        </w:rPr>
        <w:t xml:space="preserve">, </w:t>
      </w:r>
      <w:r w:rsidR="00BA1FDC">
        <w:rPr>
          <w:rFonts w:ascii="Verdana" w:hAnsi="Verdana"/>
          <w:sz w:val="22"/>
          <w:szCs w:val="22"/>
        </w:rPr>
        <w:t>15, alinéa 2,</w:t>
      </w:r>
      <w:r w:rsidR="00C86B53">
        <w:rPr>
          <w:rFonts w:ascii="Verdana" w:hAnsi="Verdana"/>
          <w:sz w:val="22"/>
          <w:szCs w:val="22"/>
        </w:rPr>
        <w:t xml:space="preserve"> 17, alinéa 2 </w:t>
      </w:r>
      <w:r w:rsidRPr="00573795">
        <w:rPr>
          <w:rFonts w:ascii="Verdana" w:hAnsi="Verdana"/>
          <w:sz w:val="22"/>
          <w:szCs w:val="22"/>
        </w:rPr>
        <w:t>;</w:t>
      </w:r>
    </w:p>
    <w:p w14:paraId="4B62C728" w14:textId="6429636C" w:rsidR="0014403B" w:rsidRDefault="0014403B" w:rsidP="0014403B">
      <w:pPr>
        <w:spacing w:after="0" w:line="240" w:lineRule="auto"/>
        <w:jc w:val="both"/>
        <w:rPr>
          <w:rFonts w:ascii="Verdana" w:eastAsia="Calibri" w:hAnsi="Verdana"/>
          <w:bCs/>
          <w:sz w:val="22"/>
          <w:szCs w:val="22"/>
        </w:rPr>
      </w:pPr>
      <w:r>
        <w:rPr>
          <w:rFonts w:ascii="Verdana" w:eastAsia="Calibri" w:hAnsi="Verdana"/>
          <w:bCs/>
          <w:sz w:val="22"/>
          <w:szCs w:val="22"/>
        </w:rPr>
        <w:t>Vu l’a</w:t>
      </w:r>
      <w:r w:rsidRPr="0014403B">
        <w:rPr>
          <w:rFonts w:ascii="Verdana" w:eastAsia="Calibri" w:hAnsi="Verdana"/>
          <w:bCs/>
          <w:sz w:val="22"/>
          <w:szCs w:val="22"/>
        </w:rPr>
        <w:t>rrêté du Gouvernement wallon du 14 juillet 2005 portant exécution du décret du 3 février 2005 sur le plan mobilisateur des technologies de l’information et de la communication</w:t>
      </w:r>
      <w:r>
        <w:rPr>
          <w:rFonts w:ascii="Verdana" w:eastAsia="Calibri" w:hAnsi="Verdana"/>
          <w:bCs/>
          <w:sz w:val="22"/>
          <w:szCs w:val="22"/>
        </w:rPr>
        <w:t> ;</w:t>
      </w:r>
    </w:p>
    <w:p w14:paraId="2F4D786C" w14:textId="77777777" w:rsidR="0014403B" w:rsidRPr="0014403B" w:rsidRDefault="0014403B" w:rsidP="0014403B">
      <w:pPr>
        <w:spacing w:after="0" w:line="240" w:lineRule="auto"/>
        <w:jc w:val="both"/>
        <w:rPr>
          <w:rFonts w:ascii="Verdana" w:eastAsia="Calibri" w:hAnsi="Verdana"/>
          <w:bCs/>
          <w:sz w:val="22"/>
          <w:szCs w:val="22"/>
        </w:rPr>
      </w:pPr>
    </w:p>
    <w:p w14:paraId="7177EB2B" w14:textId="426F698D" w:rsidR="0014403B" w:rsidRPr="00573795" w:rsidRDefault="0014403B" w:rsidP="00A34289">
      <w:pPr>
        <w:jc w:val="both"/>
        <w:rPr>
          <w:rFonts w:ascii="Verdana" w:hAnsi="Verdana"/>
          <w:sz w:val="22"/>
          <w:szCs w:val="22"/>
        </w:rPr>
      </w:pPr>
      <w:r>
        <w:rPr>
          <w:rFonts w:ascii="Verdana" w:hAnsi="Verdana"/>
          <w:sz w:val="22"/>
          <w:szCs w:val="22"/>
        </w:rPr>
        <w:t xml:space="preserve">Vu l’arrêté du Gouvernement wallon du 29 avril 2019 relatif aux dépenses éligibles </w:t>
      </w:r>
      <w:r w:rsidRPr="0014403B">
        <w:rPr>
          <w:rFonts w:ascii="Verdana" w:hAnsi="Verdana"/>
          <w:sz w:val="22"/>
          <w:szCs w:val="22"/>
        </w:rPr>
        <w:t>dans le cadre de subventions octroyées dans le domaine de l’Emploi et de la Formation professionnelle</w:t>
      </w:r>
      <w:r>
        <w:rPr>
          <w:rFonts w:ascii="Verdana" w:hAnsi="Verdana"/>
          <w:sz w:val="22"/>
          <w:szCs w:val="22"/>
        </w:rPr>
        <w:t> ;</w:t>
      </w:r>
    </w:p>
    <w:p w14:paraId="4B2DF87B" w14:textId="7874B9AF" w:rsidR="000D7BD9" w:rsidRPr="00573795" w:rsidRDefault="007113AA" w:rsidP="00A34289">
      <w:pPr>
        <w:jc w:val="both"/>
        <w:rPr>
          <w:rFonts w:ascii="Verdana" w:hAnsi="Verdana"/>
          <w:sz w:val="22"/>
          <w:szCs w:val="22"/>
        </w:rPr>
      </w:pPr>
      <w:r w:rsidRPr="00573795">
        <w:rPr>
          <w:rFonts w:ascii="Verdana" w:hAnsi="Verdana"/>
          <w:sz w:val="22"/>
          <w:szCs w:val="22"/>
        </w:rPr>
        <w:t>Vu l’avis de l’Inspecteur des Finances, donné le</w:t>
      </w:r>
      <w:r w:rsidR="00E96B2B">
        <w:rPr>
          <w:rFonts w:ascii="Verdana" w:hAnsi="Verdana"/>
          <w:sz w:val="22"/>
          <w:szCs w:val="22"/>
        </w:rPr>
        <w:t xml:space="preserve"> 13 juin 2022</w:t>
      </w:r>
      <w:r w:rsidR="00CE0CFD">
        <w:rPr>
          <w:rFonts w:ascii="Verdana" w:hAnsi="Verdana"/>
          <w:sz w:val="22"/>
          <w:szCs w:val="22"/>
        </w:rPr>
        <w:t xml:space="preserve"> </w:t>
      </w:r>
      <w:r w:rsidRPr="00573795">
        <w:rPr>
          <w:rFonts w:ascii="Verdana" w:hAnsi="Verdana"/>
          <w:sz w:val="22"/>
          <w:szCs w:val="22"/>
        </w:rPr>
        <w:t>;</w:t>
      </w:r>
    </w:p>
    <w:p w14:paraId="4B2DF87C" w14:textId="7126798B" w:rsidR="007113AA" w:rsidRPr="00573795" w:rsidRDefault="007113AA" w:rsidP="00A34289">
      <w:pPr>
        <w:jc w:val="both"/>
        <w:rPr>
          <w:rFonts w:ascii="Verdana" w:hAnsi="Verdana"/>
          <w:sz w:val="22"/>
          <w:szCs w:val="22"/>
        </w:rPr>
      </w:pPr>
      <w:r w:rsidRPr="00573795">
        <w:rPr>
          <w:rFonts w:ascii="Verdana" w:hAnsi="Verdana"/>
          <w:sz w:val="22"/>
          <w:szCs w:val="22"/>
        </w:rPr>
        <w:t xml:space="preserve">Vu l’accord du Ministre du Budget, donné le </w:t>
      </w:r>
      <w:r w:rsidR="00E96B2B">
        <w:rPr>
          <w:rFonts w:ascii="Verdana" w:hAnsi="Verdana"/>
          <w:sz w:val="22"/>
          <w:szCs w:val="22"/>
        </w:rPr>
        <w:t>17 juin 2022</w:t>
      </w:r>
      <w:r w:rsidRPr="00573795">
        <w:rPr>
          <w:rFonts w:ascii="Verdana" w:hAnsi="Verdana"/>
          <w:sz w:val="22"/>
          <w:szCs w:val="22"/>
        </w:rPr>
        <w:t> ;</w:t>
      </w:r>
    </w:p>
    <w:p w14:paraId="4B2DF87D" w14:textId="198971EB" w:rsidR="00A34289" w:rsidRDefault="00A34289" w:rsidP="00A34289">
      <w:pPr>
        <w:jc w:val="both"/>
        <w:rPr>
          <w:rFonts w:ascii="Verdana" w:eastAsia="Times New Roman" w:hAnsi="Verdana"/>
          <w:sz w:val="22"/>
          <w:szCs w:val="22"/>
          <w:lang w:eastAsia="de-DE"/>
        </w:rPr>
      </w:pPr>
      <w:r w:rsidRPr="00573795">
        <w:rPr>
          <w:rFonts w:ascii="Verdana" w:hAnsi="Verdana"/>
          <w:sz w:val="22"/>
          <w:szCs w:val="22"/>
        </w:rPr>
        <w:t xml:space="preserve">Vu </w:t>
      </w:r>
      <w:r w:rsidRPr="00573795">
        <w:rPr>
          <w:rFonts w:ascii="Verdana" w:eastAsia="Times New Roman" w:hAnsi="Verdana"/>
          <w:sz w:val="22"/>
          <w:szCs w:val="22"/>
          <w:lang w:eastAsia="de-DE"/>
        </w:rPr>
        <w:t>le rapport du</w:t>
      </w:r>
      <w:r w:rsidR="00E96B2B">
        <w:rPr>
          <w:rFonts w:ascii="Verdana" w:eastAsia="Times New Roman" w:hAnsi="Verdana"/>
          <w:sz w:val="22"/>
          <w:szCs w:val="22"/>
          <w:lang w:eastAsia="de-DE"/>
        </w:rPr>
        <w:t xml:space="preserve"> 24 mai 2022</w:t>
      </w:r>
      <w:r w:rsidR="00910463">
        <w:rPr>
          <w:rFonts w:ascii="Verdana" w:eastAsia="Times New Roman" w:hAnsi="Verdana"/>
          <w:sz w:val="22"/>
          <w:szCs w:val="22"/>
          <w:lang w:eastAsia="de-DE"/>
        </w:rPr>
        <w:t xml:space="preserve"> </w:t>
      </w:r>
      <w:r w:rsidRPr="00573795">
        <w:rPr>
          <w:rFonts w:ascii="Verdana" w:eastAsia="Times New Roman" w:hAnsi="Verdana"/>
          <w:sz w:val="22"/>
          <w:szCs w:val="22"/>
          <w:lang w:eastAsia="de-DE"/>
        </w:rPr>
        <w:t xml:space="preserve">établi conformément à l’article </w:t>
      </w:r>
      <w:r w:rsidR="00273F30" w:rsidRPr="00573795">
        <w:rPr>
          <w:rFonts w:ascii="Verdana" w:eastAsia="Times New Roman" w:hAnsi="Verdana"/>
          <w:sz w:val="22"/>
          <w:szCs w:val="22"/>
          <w:lang w:eastAsia="de-DE"/>
        </w:rPr>
        <w:t>4</w:t>
      </w:r>
      <w:r w:rsidRPr="00573795">
        <w:rPr>
          <w:rFonts w:ascii="Verdana" w:eastAsia="Times New Roman" w:hAnsi="Verdana"/>
          <w:sz w:val="22"/>
          <w:szCs w:val="22"/>
          <w:lang w:eastAsia="de-DE"/>
        </w:rPr>
        <w:t>, 2°, d</w:t>
      </w:r>
      <w:r w:rsidR="00E00414" w:rsidRPr="00573795">
        <w:rPr>
          <w:rFonts w:ascii="Verdana" w:eastAsia="Times New Roman" w:hAnsi="Verdana"/>
          <w:sz w:val="22"/>
          <w:szCs w:val="22"/>
          <w:lang w:eastAsia="de-DE"/>
        </w:rPr>
        <w:t xml:space="preserve">u </w:t>
      </w:r>
      <w:r w:rsidR="00D54B21" w:rsidRPr="00573795">
        <w:rPr>
          <w:rFonts w:ascii="Verdana" w:eastAsia="Times New Roman" w:hAnsi="Verdana"/>
          <w:sz w:val="22"/>
          <w:szCs w:val="22"/>
          <w:lang w:eastAsia="de-DE"/>
        </w:rPr>
        <w:t xml:space="preserve">décret du 3 mars 2016 visant à la mise en </w:t>
      </w:r>
      <w:r w:rsidR="00A14AA3" w:rsidRPr="00573795">
        <w:rPr>
          <w:rFonts w:ascii="Verdana" w:eastAsia="Times New Roman" w:hAnsi="Verdana"/>
          <w:sz w:val="22"/>
          <w:szCs w:val="22"/>
          <w:lang w:eastAsia="de-DE"/>
        </w:rPr>
        <w:t>œuvre</w:t>
      </w:r>
      <w:r w:rsidR="00D54B21" w:rsidRPr="00573795">
        <w:rPr>
          <w:rFonts w:ascii="Verdana" w:eastAsia="Times New Roman" w:hAnsi="Verdana"/>
          <w:sz w:val="22"/>
          <w:szCs w:val="22"/>
          <w:lang w:eastAsia="de-DE"/>
        </w:rPr>
        <w:t xml:space="preserve"> des résolutions de la Conférence des Nations unies sur les femmes à Pékin de septembre 1995 et intégrant la dimension du genre dans l'ensemble des politiques régionales, pour les matières réglées en vertu de l'article 138 de la Constitution</w:t>
      </w:r>
      <w:r w:rsidR="009214F5" w:rsidRPr="00573795">
        <w:rPr>
          <w:rFonts w:ascii="Verdana" w:eastAsia="Times New Roman" w:hAnsi="Verdana"/>
          <w:sz w:val="22"/>
          <w:szCs w:val="22"/>
          <w:lang w:eastAsia="de-DE"/>
        </w:rPr>
        <w:t xml:space="preserve"> </w:t>
      </w:r>
      <w:r w:rsidRPr="00573795">
        <w:rPr>
          <w:rFonts w:ascii="Verdana" w:eastAsia="Times New Roman" w:hAnsi="Verdana"/>
          <w:sz w:val="22"/>
          <w:szCs w:val="22"/>
          <w:lang w:eastAsia="de-DE"/>
        </w:rPr>
        <w:t>;</w:t>
      </w:r>
    </w:p>
    <w:p w14:paraId="11B942F1" w14:textId="18A29AD9" w:rsidR="00152F05" w:rsidRPr="00152F05" w:rsidRDefault="00152F05" w:rsidP="00152F05">
      <w:pPr>
        <w:jc w:val="both"/>
        <w:rPr>
          <w:rFonts w:ascii="Verdana" w:eastAsia="Times New Roman" w:hAnsi="Verdana"/>
          <w:sz w:val="22"/>
          <w:szCs w:val="22"/>
          <w:lang w:eastAsia="de-DE"/>
        </w:rPr>
      </w:pPr>
      <w:r w:rsidRPr="00152F05">
        <w:rPr>
          <w:rFonts w:ascii="Verdana" w:eastAsia="Times New Roman" w:hAnsi="Verdana"/>
          <w:sz w:val="22"/>
          <w:szCs w:val="22"/>
          <w:lang w:eastAsia="de-DE"/>
        </w:rPr>
        <w:t>Vu l'avis n°65/2023 de l'Autorité de protection des données, donné le 24 mars 2023 ;</w:t>
      </w:r>
    </w:p>
    <w:p w14:paraId="07E6BD12" w14:textId="77777777" w:rsidR="00152F05" w:rsidRPr="00152F05" w:rsidRDefault="00152F05" w:rsidP="00152F05">
      <w:pPr>
        <w:jc w:val="both"/>
        <w:rPr>
          <w:rFonts w:ascii="Verdana" w:eastAsia="Times New Roman" w:hAnsi="Verdana"/>
          <w:sz w:val="22"/>
          <w:szCs w:val="22"/>
          <w:lang w:eastAsia="de-DE"/>
        </w:rPr>
      </w:pPr>
      <w:r w:rsidRPr="00152F05">
        <w:rPr>
          <w:rFonts w:ascii="Verdana" w:eastAsia="Times New Roman" w:hAnsi="Verdana"/>
          <w:sz w:val="22"/>
          <w:szCs w:val="22"/>
          <w:lang w:eastAsia="de-DE"/>
        </w:rPr>
        <w:t>Vu la demande d’avis dans un délai de 30 jours, adressée au Conseil d’État le 9 juin 2023, en application de l’article 84, § 1</w:t>
      </w:r>
      <w:r w:rsidRPr="00152F05">
        <w:rPr>
          <w:rFonts w:ascii="Verdana" w:eastAsia="Times New Roman" w:hAnsi="Verdana"/>
          <w:sz w:val="22"/>
          <w:szCs w:val="22"/>
          <w:vertAlign w:val="superscript"/>
          <w:lang w:eastAsia="de-DE"/>
        </w:rPr>
        <w:t>er</w:t>
      </w:r>
      <w:r w:rsidRPr="00152F05">
        <w:rPr>
          <w:rFonts w:ascii="Verdana" w:eastAsia="Times New Roman" w:hAnsi="Verdana"/>
          <w:sz w:val="22"/>
          <w:szCs w:val="22"/>
          <w:lang w:eastAsia="de-DE"/>
        </w:rPr>
        <w:t>, alinéa 1</w:t>
      </w:r>
      <w:r w:rsidRPr="00152F05">
        <w:rPr>
          <w:rFonts w:ascii="Verdana" w:eastAsia="Times New Roman" w:hAnsi="Verdana"/>
          <w:sz w:val="22"/>
          <w:szCs w:val="22"/>
          <w:vertAlign w:val="superscript"/>
          <w:lang w:eastAsia="de-DE"/>
        </w:rPr>
        <w:t>er</w:t>
      </w:r>
      <w:r w:rsidRPr="00152F05">
        <w:rPr>
          <w:rFonts w:ascii="Verdana" w:eastAsia="Times New Roman" w:hAnsi="Verdana"/>
          <w:sz w:val="22"/>
          <w:szCs w:val="22"/>
          <w:lang w:eastAsia="de-DE"/>
        </w:rPr>
        <w:t>, 2°, des lois sur le Conseil d’État, coordonnées le 12 janvier 1973 ;</w:t>
      </w:r>
    </w:p>
    <w:p w14:paraId="72EF3ADC" w14:textId="39F02066" w:rsidR="00152F05" w:rsidRPr="00152F05" w:rsidRDefault="00152F05" w:rsidP="00152F05">
      <w:pPr>
        <w:jc w:val="both"/>
        <w:rPr>
          <w:rFonts w:ascii="Verdana" w:eastAsia="Times New Roman" w:hAnsi="Verdana"/>
          <w:sz w:val="22"/>
          <w:szCs w:val="22"/>
          <w:lang w:eastAsia="de-DE"/>
        </w:rPr>
      </w:pPr>
      <w:r w:rsidRPr="00152F05">
        <w:rPr>
          <w:rFonts w:ascii="Verdana" w:eastAsia="Times New Roman" w:hAnsi="Verdana"/>
          <w:sz w:val="22"/>
          <w:szCs w:val="22"/>
          <w:lang w:eastAsia="de-DE"/>
        </w:rPr>
        <w:t>Considérant l’absence de communication de l’avis dans ce délai ;</w:t>
      </w:r>
    </w:p>
    <w:p w14:paraId="1E970B40" w14:textId="4C17C01F" w:rsidR="00152F05" w:rsidRPr="00152F05" w:rsidRDefault="00152F05" w:rsidP="00152F05">
      <w:pPr>
        <w:jc w:val="both"/>
        <w:rPr>
          <w:rFonts w:ascii="Verdana" w:eastAsia="Times New Roman" w:hAnsi="Verdana"/>
          <w:sz w:val="22"/>
          <w:szCs w:val="22"/>
          <w:lang w:eastAsia="de-DE"/>
        </w:rPr>
      </w:pPr>
      <w:r w:rsidRPr="00152F05">
        <w:rPr>
          <w:rFonts w:ascii="Verdana" w:eastAsia="Times New Roman" w:hAnsi="Verdana"/>
          <w:sz w:val="22"/>
          <w:szCs w:val="22"/>
          <w:lang w:eastAsia="de-DE"/>
        </w:rPr>
        <w:t>Vu l’article 84, § 4, alinéa 2, des lois sur le Conseil d’État, coordonnées le 12 janvier 1973 ; </w:t>
      </w:r>
    </w:p>
    <w:p w14:paraId="4B2DF882" w14:textId="4FB2EF66" w:rsidR="00A34289" w:rsidRPr="00573795" w:rsidRDefault="00A34289" w:rsidP="00152F05">
      <w:pPr>
        <w:jc w:val="both"/>
        <w:rPr>
          <w:rFonts w:ascii="Verdana" w:hAnsi="Verdana"/>
          <w:sz w:val="22"/>
          <w:szCs w:val="22"/>
        </w:rPr>
      </w:pPr>
      <w:r w:rsidRPr="00573795">
        <w:rPr>
          <w:rFonts w:ascii="Verdana" w:hAnsi="Verdana"/>
          <w:sz w:val="22"/>
          <w:szCs w:val="22"/>
        </w:rPr>
        <w:t>Sur la proposition d</w:t>
      </w:r>
      <w:r w:rsidR="008F1F13" w:rsidRPr="00573795">
        <w:rPr>
          <w:rFonts w:ascii="Verdana" w:hAnsi="Verdana"/>
          <w:sz w:val="22"/>
          <w:szCs w:val="22"/>
        </w:rPr>
        <w:t>e la</w:t>
      </w:r>
      <w:r w:rsidRPr="00573795">
        <w:rPr>
          <w:rFonts w:ascii="Verdana" w:hAnsi="Verdana"/>
          <w:sz w:val="22"/>
          <w:szCs w:val="22"/>
        </w:rPr>
        <w:t xml:space="preserve"> </w:t>
      </w:r>
      <w:proofErr w:type="gramStart"/>
      <w:r w:rsidRPr="00573795">
        <w:rPr>
          <w:rFonts w:ascii="Verdana" w:hAnsi="Verdana"/>
          <w:sz w:val="22"/>
          <w:szCs w:val="22"/>
        </w:rPr>
        <w:t>Ministre</w:t>
      </w:r>
      <w:proofErr w:type="gramEnd"/>
      <w:r w:rsidRPr="00573795">
        <w:rPr>
          <w:rFonts w:ascii="Verdana" w:hAnsi="Verdana"/>
          <w:sz w:val="22"/>
          <w:szCs w:val="22"/>
        </w:rPr>
        <w:t xml:space="preserve"> de </w:t>
      </w:r>
      <w:r w:rsidR="009F1119" w:rsidRPr="00573795">
        <w:rPr>
          <w:rFonts w:ascii="Verdana" w:hAnsi="Verdana"/>
          <w:sz w:val="22"/>
          <w:szCs w:val="22"/>
        </w:rPr>
        <w:t>la Formation</w:t>
      </w:r>
      <w:r w:rsidRPr="00573795">
        <w:rPr>
          <w:rFonts w:ascii="Verdana" w:hAnsi="Verdana"/>
          <w:sz w:val="22"/>
          <w:szCs w:val="22"/>
        </w:rPr>
        <w:t>,</w:t>
      </w:r>
    </w:p>
    <w:p w14:paraId="4B2DF883" w14:textId="77777777" w:rsidR="00A34289" w:rsidRPr="00573795" w:rsidRDefault="00A34289" w:rsidP="00A34289">
      <w:pPr>
        <w:rPr>
          <w:rFonts w:ascii="Verdana" w:hAnsi="Verdana"/>
          <w:sz w:val="22"/>
          <w:szCs w:val="22"/>
        </w:rPr>
      </w:pPr>
      <w:r w:rsidRPr="00573795">
        <w:rPr>
          <w:rFonts w:ascii="Verdana" w:hAnsi="Verdana"/>
          <w:sz w:val="22"/>
          <w:szCs w:val="22"/>
        </w:rPr>
        <w:t>Après délibération,</w:t>
      </w:r>
    </w:p>
    <w:p w14:paraId="4B2DF884" w14:textId="77777777" w:rsidR="00A34289" w:rsidRPr="00573795" w:rsidRDefault="00A34289" w:rsidP="00A34289">
      <w:pPr>
        <w:rPr>
          <w:rFonts w:ascii="Verdana" w:hAnsi="Verdana"/>
          <w:sz w:val="22"/>
          <w:szCs w:val="22"/>
        </w:rPr>
      </w:pPr>
    </w:p>
    <w:p w14:paraId="4B2DF885" w14:textId="77777777" w:rsidR="00A34289" w:rsidRPr="00573795" w:rsidRDefault="00A34289" w:rsidP="00A34289">
      <w:pPr>
        <w:jc w:val="center"/>
        <w:rPr>
          <w:rFonts w:ascii="Verdana" w:hAnsi="Verdana"/>
          <w:b/>
          <w:sz w:val="22"/>
          <w:szCs w:val="22"/>
        </w:rPr>
      </w:pPr>
      <w:r w:rsidRPr="00573795">
        <w:rPr>
          <w:rFonts w:ascii="Verdana" w:hAnsi="Verdana"/>
          <w:b/>
          <w:sz w:val="22"/>
          <w:szCs w:val="22"/>
        </w:rPr>
        <w:lastRenderedPageBreak/>
        <w:t>ARRÊTE :</w:t>
      </w:r>
    </w:p>
    <w:p w14:paraId="360F3FC0" w14:textId="77777777" w:rsidR="000B7889" w:rsidRPr="00573795" w:rsidRDefault="000B7889" w:rsidP="003A0AFF">
      <w:pPr>
        <w:jc w:val="center"/>
        <w:rPr>
          <w:rFonts w:ascii="Verdana" w:hAnsi="Verdana"/>
          <w:b/>
          <w:bCs/>
          <w:sz w:val="22"/>
          <w:szCs w:val="22"/>
        </w:rPr>
      </w:pPr>
      <w:r w:rsidRPr="00573795">
        <w:rPr>
          <w:rFonts w:ascii="Verdana" w:hAnsi="Verdana"/>
          <w:b/>
          <w:bCs/>
          <w:sz w:val="22"/>
          <w:szCs w:val="22"/>
        </w:rPr>
        <w:t>Chapitre 1</w:t>
      </w:r>
      <w:r w:rsidRPr="00573795">
        <w:rPr>
          <w:rFonts w:ascii="Verdana" w:hAnsi="Verdana"/>
          <w:b/>
          <w:bCs/>
          <w:sz w:val="22"/>
          <w:szCs w:val="22"/>
          <w:vertAlign w:val="superscript"/>
        </w:rPr>
        <w:t>er</w:t>
      </w:r>
      <w:r w:rsidRPr="00573795">
        <w:rPr>
          <w:rFonts w:ascii="Verdana" w:hAnsi="Verdana"/>
          <w:b/>
          <w:bCs/>
          <w:sz w:val="22"/>
          <w:szCs w:val="22"/>
        </w:rPr>
        <w:t>. Dispositions introductives</w:t>
      </w:r>
    </w:p>
    <w:p w14:paraId="5B210EFC" w14:textId="5F1C447C" w:rsidR="000B7889" w:rsidRPr="00573795" w:rsidRDefault="000B7889" w:rsidP="003A0AFF">
      <w:pPr>
        <w:jc w:val="center"/>
        <w:rPr>
          <w:rFonts w:ascii="Verdana" w:hAnsi="Verdana"/>
          <w:b/>
          <w:bCs/>
          <w:sz w:val="22"/>
          <w:szCs w:val="22"/>
        </w:rPr>
      </w:pPr>
      <w:r w:rsidRPr="00573795">
        <w:rPr>
          <w:rFonts w:ascii="Verdana" w:hAnsi="Verdana"/>
          <w:b/>
          <w:bCs/>
          <w:sz w:val="22"/>
          <w:szCs w:val="22"/>
        </w:rPr>
        <w:t>Section 1</w:t>
      </w:r>
      <w:r w:rsidRPr="00573795">
        <w:rPr>
          <w:rFonts w:ascii="Verdana" w:hAnsi="Verdana"/>
          <w:b/>
          <w:bCs/>
          <w:sz w:val="22"/>
          <w:szCs w:val="22"/>
          <w:vertAlign w:val="superscript"/>
        </w:rPr>
        <w:t>ère</w:t>
      </w:r>
      <w:r w:rsidRPr="00573795">
        <w:rPr>
          <w:rFonts w:ascii="Verdana" w:hAnsi="Verdana"/>
          <w:b/>
          <w:bCs/>
          <w:sz w:val="22"/>
          <w:szCs w:val="22"/>
        </w:rPr>
        <w:t>. Objet</w:t>
      </w:r>
    </w:p>
    <w:p w14:paraId="1E48B484" w14:textId="77777777" w:rsidR="000B7889" w:rsidRPr="00573795" w:rsidRDefault="000B7889" w:rsidP="000B7889">
      <w:pPr>
        <w:rPr>
          <w:rFonts w:ascii="Verdana" w:hAnsi="Verdana"/>
          <w:sz w:val="22"/>
          <w:szCs w:val="22"/>
        </w:rPr>
      </w:pPr>
      <w:r w:rsidRPr="00573795">
        <w:rPr>
          <w:rFonts w:ascii="Verdana" w:hAnsi="Verdana"/>
          <w:b/>
          <w:bCs/>
          <w:sz w:val="22"/>
          <w:szCs w:val="22"/>
        </w:rPr>
        <w:t>Article 1</w:t>
      </w:r>
      <w:r w:rsidRPr="00573795">
        <w:rPr>
          <w:rFonts w:ascii="Verdana" w:hAnsi="Verdana"/>
          <w:b/>
          <w:bCs/>
          <w:sz w:val="22"/>
          <w:szCs w:val="22"/>
          <w:vertAlign w:val="superscript"/>
        </w:rPr>
        <w:t>er</w:t>
      </w:r>
      <w:r w:rsidRPr="00573795">
        <w:rPr>
          <w:rFonts w:ascii="Verdana" w:hAnsi="Verdana"/>
          <w:b/>
          <w:bCs/>
          <w:sz w:val="22"/>
          <w:szCs w:val="22"/>
        </w:rPr>
        <w:t>.</w:t>
      </w:r>
      <w:r w:rsidRPr="00573795">
        <w:rPr>
          <w:rFonts w:ascii="Verdana" w:hAnsi="Verdana"/>
          <w:sz w:val="22"/>
          <w:szCs w:val="22"/>
        </w:rPr>
        <w:t xml:space="preserve"> Le présent arrêté règle, en vertu de l'article 138 de la Constitution, une matière visée à l'article 127, § 1</w:t>
      </w:r>
      <w:r w:rsidRPr="00707753">
        <w:rPr>
          <w:rFonts w:ascii="Verdana" w:hAnsi="Verdana"/>
          <w:sz w:val="22"/>
          <w:szCs w:val="22"/>
          <w:vertAlign w:val="superscript"/>
        </w:rPr>
        <w:t>er</w:t>
      </w:r>
      <w:r w:rsidRPr="00573795">
        <w:rPr>
          <w:rFonts w:ascii="Verdana" w:hAnsi="Verdana"/>
          <w:sz w:val="22"/>
          <w:szCs w:val="22"/>
        </w:rPr>
        <w:t>, de la Constitution.</w:t>
      </w:r>
    </w:p>
    <w:p w14:paraId="063E0C2E" w14:textId="5A2DA0C7" w:rsidR="00A94137" w:rsidRPr="00573795" w:rsidRDefault="00A94137" w:rsidP="003A0AFF">
      <w:pPr>
        <w:jc w:val="center"/>
        <w:rPr>
          <w:rFonts w:ascii="Verdana" w:hAnsi="Verdana"/>
          <w:b/>
          <w:bCs/>
          <w:sz w:val="22"/>
          <w:szCs w:val="22"/>
        </w:rPr>
      </w:pPr>
      <w:r w:rsidRPr="00573795">
        <w:rPr>
          <w:rFonts w:ascii="Verdana" w:hAnsi="Verdana"/>
          <w:b/>
          <w:bCs/>
          <w:sz w:val="22"/>
          <w:szCs w:val="22"/>
        </w:rPr>
        <w:t>Section 2. Définitions</w:t>
      </w:r>
    </w:p>
    <w:p w14:paraId="15660247" w14:textId="3B7214EF" w:rsidR="00A94137" w:rsidRPr="00573795" w:rsidRDefault="00A94137" w:rsidP="00A94137">
      <w:pPr>
        <w:jc w:val="both"/>
        <w:rPr>
          <w:rFonts w:ascii="Verdana" w:hAnsi="Verdana"/>
          <w:sz w:val="22"/>
          <w:szCs w:val="22"/>
        </w:rPr>
      </w:pPr>
      <w:r w:rsidRPr="00573795">
        <w:rPr>
          <w:rFonts w:ascii="Verdana" w:hAnsi="Verdana"/>
          <w:b/>
          <w:bCs/>
          <w:sz w:val="22"/>
          <w:szCs w:val="22"/>
        </w:rPr>
        <w:t>Art. 2.</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xml:space="preserve">. Pour l’application du présent arrêté, </w:t>
      </w:r>
      <w:r w:rsidR="00007329">
        <w:rPr>
          <w:rFonts w:ascii="Verdana" w:hAnsi="Verdana"/>
          <w:sz w:val="22"/>
          <w:szCs w:val="22"/>
        </w:rPr>
        <w:t>l’on entend</w:t>
      </w:r>
      <w:r w:rsidRPr="00573795">
        <w:rPr>
          <w:rFonts w:ascii="Verdana" w:hAnsi="Verdana"/>
          <w:sz w:val="22"/>
          <w:szCs w:val="22"/>
        </w:rPr>
        <w:t xml:space="preserve"> par :</w:t>
      </w:r>
    </w:p>
    <w:p w14:paraId="05720ECD" w14:textId="468D89E8" w:rsidR="00A94137" w:rsidRPr="00573795" w:rsidRDefault="00A94137" w:rsidP="00A94137">
      <w:pPr>
        <w:jc w:val="both"/>
        <w:rPr>
          <w:rFonts w:ascii="Verdana" w:hAnsi="Verdana"/>
          <w:sz w:val="22"/>
          <w:szCs w:val="22"/>
        </w:rPr>
      </w:pPr>
      <w:r w:rsidRPr="00573795">
        <w:rPr>
          <w:rFonts w:ascii="Verdana" w:hAnsi="Verdana"/>
          <w:sz w:val="22"/>
          <w:szCs w:val="22"/>
        </w:rPr>
        <w:t xml:space="preserve">1° </w:t>
      </w:r>
      <w:r w:rsidR="006E61FE">
        <w:rPr>
          <w:rFonts w:ascii="Verdana" w:hAnsi="Verdana"/>
          <w:sz w:val="22"/>
          <w:szCs w:val="22"/>
        </w:rPr>
        <w:t>l’</w:t>
      </w:r>
      <w:r w:rsidRPr="00573795">
        <w:rPr>
          <w:rFonts w:ascii="Verdana" w:hAnsi="Verdana"/>
          <w:sz w:val="22"/>
          <w:szCs w:val="22"/>
        </w:rPr>
        <w:t xml:space="preserve">administration : la Direction de la Formation professionnelle du Département de l’Emploi et de la Formation professionnelle du Service public de Wallonie Economie, Emploi et Recherche ; </w:t>
      </w:r>
    </w:p>
    <w:p w14:paraId="03AE7A03" w14:textId="6320A979" w:rsidR="00A94137" w:rsidRPr="00573795" w:rsidRDefault="00A94137" w:rsidP="00A94137">
      <w:pPr>
        <w:jc w:val="both"/>
        <w:rPr>
          <w:rFonts w:ascii="Verdana" w:hAnsi="Verdana"/>
          <w:sz w:val="22"/>
          <w:szCs w:val="22"/>
        </w:rPr>
      </w:pPr>
      <w:r w:rsidRPr="00573795">
        <w:rPr>
          <w:rFonts w:ascii="Verdana" w:hAnsi="Verdana"/>
          <w:sz w:val="22"/>
          <w:szCs w:val="22"/>
        </w:rPr>
        <w:t xml:space="preserve">2° </w:t>
      </w:r>
      <w:r w:rsidR="008E3FF1">
        <w:rPr>
          <w:rFonts w:ascii="Verdana" w:hAnsi="Verdana"/>
          <w:sz w:val="22"/>
          <w:szCs w:val="22"/>
        </w:rPr>
        <w:t xml:space="preserve">le </w:t>
      </w:r>
      <w:r w:rsidRPr="00573795">
        <w:rPr>
          <w:rFonts w:ascii="Verdana" w:hAnsi="Verdana"/>
          <w:sz w:val="22"/>
          <w:szCs w:val="22"/>
        </w:rPr>
        <w:t>décret </w:t>
      </w:r>
      <w:r w:rsidR="00C86614">
        <w:rPr>
          <w:rFonts w:ascii="Verdana" w:hAnsi="Verdana"/>
          <w:sz w:val="22"/>
          <w:szCs w:val="22"/>
        </w:rPr>
        <w:t>du 20 juillet 2022</w:t>
      </w:r>
      <w:r w:rsidR="00C55EE5">
        <w:rPr>
          <w:rFonts w:ascii="Verdana" w:hAnsi="Verdana"/>
          <w:sz w:val="22"/>
          <w:szCs w:val="22"/>
        </w:rPr>
        <w:t xml:space="preserve"> </w:t>
      </w:r>
      <w:r w:rsidRPr="00573795">
        <w:rPr>
          <w:rFonts w:ascii="Verdana" w:hAnsi="Verdana"/>
          <w:sz w:val="22"/>
          <w:szCs w:val="22"/>
        </w:rPr>
        <w:t xml:space="preserve">: le décret du </w:t>
      </w:r>
      <w:r w:rsidR="00093F45">
        <w:rPr>
          <w:rFonts w:ascii="Verdana" w:hAnsi="Verdana"/>
          <w:sz w:val="22"/>
          <w:szCs w:val="22"/>
        </w:rPr>
        <w:t>20 juillet 2022</w:t>
      </w:r>
      <w:r w:rsidRPr="00573795">
        <w:rPr>
          <w:rFonts w:ascii="Verdana" w:hAnsi="Verdana"/>
          <w:sz w:val="22"/>
          <w:szCs w:val="22"/>
        </w:rPr>
        <w:t xml:space="preserve"> relatif à la formation de base au numérique ;</w:t>
      </w:r>
    </w:p>
    <w:p w14:paraId="578B66A8" w14:textId="41AA2E7D" w:rsidR="00A94137" w:rsidRPr="00573795" w:rsidRDefault="00A94137" w:rsidP="00A94137">
      <w:pPr>
        <w:jc w:val="both"/>
        <w:rPr>
          <w:rFonts w:ascii="Verdana" w:hAnsi="Verdana"/>
          <w:sz w:val="22"/>
          <w:szCs w:val="22"/>
        </w:rPr>
      </w:pPr>
      <w:r w:rsidRPr="00573795">
        <w:rPr>
          <w:rFonts w:ascii="Verdana" w:hAnsi="Verdana"/>
          <w:sz w:val="22"/>
          <w:szCs w:val="22"/>
        </w:rPr>
        <w:t xml:space="preserve">3° l’Instance bassin E.F.E. : l'une des Instances </w:t>
      </w:r>
      <w:r w:rsidR="00F23E4A">
        <w:rPr>
          <w:rFonts w:ascii="Verdana" w:hAnsi="Verdana"/>
          <w:sz w:val="22"/>
          <w:szCs w:val="22"/>
        </w:rPr>
        <w:t>B</w:t>
      </w:r>
      <w:r w:rsidRPr="00573795">
        <w:rPr>
          <w:rFonts w:ascii="Verdana" w:hAnsi="Verdana"/>
          <w:sz w:val="22"/>
          <w:szCs w:val="22"/>
        </w:rPr>
        <w:t>assin Enseignement qualifiant - Formation - Emploi telles qu'instituées par l'article 3, 2 à 10</w:t>
      </w:r>
      <w:r w:rsidR="008E3FF1">
        <w:rPr>
          <w:rFonts w:ascii="Verdana" w:hAnsi="Verdana"/>
          <w:sz w:val="22"/>
          <w:szCs w:val="22"/>
        </w:rPr>
        <w:t>.</w:t>
      </w:r>
      <w:r w:rsidRPr="00573795">
        <w:rPr>
          <w:rFonts w:ascii="Verdana" w:hAnsi="Verdana"/>
          <w:sz w:val="22"/>
          <w:szCs w:val="22"/>
        </w:rPr>
        <w:t>, de l'accord de coopération conclu le 20 mars 2014 entre la Communauté française, la Région wallonne et la Commission communautaire française relatif à la mise en œuvre des bassins Enseignement qualifiant - Formation – Emploi ;</w:t>
      </w:r>
    </w:p>
    <w:p w14:paraId="19EE2342" w14:textId="586FDD4A" w:rsidR="00A94137" w:rsidRPr="00573795" w:rsidRDefault="00A94137" w:rsidP="00A94137">
      <w:pPr>
        <w:jc w:val="both"/>
        <w:rPr>
          <w:rFonts w:ascii="Verdana" w:hAnsi="Verdana"/>
          <w:sz w:val="22"/>
          <w:szCs w:val="22"/>
        </w:rPr>
      </w:pPr>
      <w:r w:rsidRPr="00573795">
        <w:rPr>
          <w:rFonts w:ascii="Verdana" w:hAnsi="Verdana"/>
          <w:sz w:val="22"/>
          <w:szCs w:val="22"/>
        </w:rPr>
        <w:t xml:space="preserve">4° </w:t>
      </w:r>
      <w:r w:rsidR="00FD04FD">
        <w:rPr>
          <w:rFonts w:ascii="Verdana" w:hAnsi="Verdana"/>
          <w:sz w:val="22"/>
          <w:szCs w:val="22"/>
        </w:rPr>
        <w:t xml:space="preserve">le </w:t>
      </w:r>
      <w:r w:rsidRPr="00573795">
        <w:rPr>
          <w:rFonts w:ascii="Verdana" w:hAnsi="Verdana"/>
          <w:sz w:val="22"/>
          <w:szCs w:val="22"/>
        </w:rPr>
        <w:t xml:space="preserve">ministre : le ministre </w:t>
      </w:r>
      <w:r w:rsidR="00FD04FD">
        <w:rPr>
          <w:rFonts w:ascii="Verdana" w:hAnsi="Verdana"/>
          <w:sz w:val="22"/>
          <w:szCs w:val="22"/>
        </w:rPr>
        <w:t xml:space="preserve">qui a </w:t>
      </w:r>
      <w:r w:rsidRPr="00573795">
        <w:rPr>
          <w:rFonts w:ascii="Verdana" w:hAnsi="Verdana"/>
          <w:sz w:val="22"/>
          <w:szCs w:val="22"/>
        </w:rPr>
        <w:t>la Formation </w:t>
      </w:r>
      <w:r w:rsidR="00FD04FD">
        <w:rPr>
          <w:rFonts w:ascii="Verdana" w:hAnsi="Verdana"/>
          <w:sz w:val="22"/>
          <w:szCs w:val="22"/>
        </w:rPr>
        <w:t xml:space="preserve">dans ses attributions </w:t>
      </w:r>
      <w:r w:rsidRPr="00573795">
        <w:rPr>
          <w:rFonts w:ascii="Verdana" w:hAnsi="Verdana"/>
          <w:sz w:val="22"/>
          <w:szCs w:val="22"/>
        </w:rPr>
        <w:t>;</w:t>
      </w:r>
    </w:p>
    <w:p w14:paraId="5FCB67DA" w14:textId="0F98DD1C" w:rsidR="00A94137" w:rsidRPr="00573795" w:rsidRDefault="00A94137" w:rsidP="00A94137">
      <w:pPr>
        <w:jc w:val="both"/>
        <w:rPr>
          <w:rFonts w:ascii="Verdana" w:hAnsi="Verdana"/>
          <w:sz w:val="22"/>
          <w:szCs w:val="22"/>
        </w:rPr>
      </w:pPr>
      <w:r w:rsidRPr="00573795">
        <w:rPr>
          <w:rFonts w:ascii="Verdana" w:hAnsi="Verdana"/>
          <w:sz w:val="22"/>
          <w:szCs w:val="22"/>
        </w:rPr>
        <w:t>5°</w:t>
      </w:r>
      <w:r w:rsidR="008A53CD">
        <w:rPr>
          <w:rFonts w:ascii="Verdana" w:hAnsi="Verdana"/>
          <w:sz w:val="22"/>
          <w:szCs w:val="22"/>
        </w:rPr>
        <w:t xml:space="preserve"> les</w:t>
      </w:r>
      <w:r w:rsidRPr="00573795">
        <w:rPr>
          <w:rFonts w:ascii="Verdana" w:hAnsi="Verdana"/>
          <w:sz w:val="22"/>
          <w:szCs w:val="22"/>
        </w:rPr>
        <w:t xml:space="preserve"> heures de formation agréées : le nombre d’heures fixé dans la décision d’agrément au regard de la durée du programme de formation multiplié par le nombre de places prévues par la formation au cours d’une année civile ;</w:t>
      </w:r>
    </w:p>
    <w:p w14:paraId="195BFDF9" w14:textId="56893C6B" w:rsidR="00A94137" w:rsidRPr="00573795" w:rsidRDefault="00A94137" w:rsidP="00A94137">
      <w:pPr>
        <w:jc w:val="both"/>
        <w:rPr>
          <w:rFonts w:ascii="Verdana" w:hAnsi="Verdana"/>
          <w:sz w:val="22"/>
          <w:szCs w:val="22"/>
        </w:rPr>
      </w:pPr>
      <w:r w:rsidRPr="00573795">
        <w:rPr>
          <w:rFonts w:ascii="Verdana" w:hAnsi="Verdana"/>
          <w:sz w:val="22"/>
          <w:szCs w:val="22"/>
        </w:rPr>
        <w:t xml:space="preserve">6° </w:t>
      </w:r>
      <w:r w:rsidR="008A53CD">
        <w:rPr>
          <w:rFonts w:ascii="Verdana" w:hAnsi="Verdana"/>
          <w:sz w:val="22"/>
          <w:szCs w:val="22"/>
        </w:rPr>
        <w:t xml:space="preserve">les </w:t>
      </w:r>
      <w:r w:rsidRPr="00573795">
        <w:rPr>
          <w:rFonts w:ascii="Verdana" w:hAnsi="Verdana"/>
          <w:sz w:val="22"/>
          <w:szCs w:val="22"/>
        </w:rPr>
        <w:t xml:space="preserve">heures assimilées : les heures de formation que le stagiaire aurait dû effectivement suivre selon son programme, mais qu'il n'a pas suivies pour les motifs et dans </w:t>
      </w:r>
      <w:proofErr w:type="gramStart"/>
      <w:r w:rsidRPr="00573795">
        <w:rPr>
          <w:rFonts w:ascii="Verdana" w:hAnsi="Verdana"/>
          <w:sz w:val="22"/>
          <w:szCs w:val="22"/>
        </w:rPr>
        <w:t>les limites suivants</w:t>
      </w:r>
      <w:proofErr w:type="gramEnd"/>
      <w:r w:rsidRPr="00573795">
        <w:rPr>
          <w:rFonts w:ascii="Verdana" w:hAnsi="Verdana"/>
          <w:sz w:val="22"/>
          <w:szCs w:val="22"/>
        </w:rPr>
        <w:t xml:space="preserve"> :</w:t>
      </w:r>
    </w:p>
    <w:p w14:paraId="792B02E2" w14:textId="77777777" w:rsidR="00A94137" w:rsidRPr="00573795" w:rsidRDefault="00A94137" w:rsidP="00A94137">
      <w:pPr>
        <w:jc w:val="both"/>
        <w:rPr>
          <w:rFonts w:ascii="Verdana" w:hAnsi="Verdana"/>
          <w:sz w:val="22"/>
          <w:szCs w:val="22"/>
        </w:rPr>
      </w:pPr>
      <w:r w:rsidRPr="00573795">
        <w:rPr>
          <w:rFonts w:ascii="Verdana" w:hAnsi="Verdana"/>
          <w:sz w:val="22"/>
          <w:szCs w:val="22"/>
        </w:rPr>
        <w:t xml:space="preserve">a) la maladie ou l'accident de travail du stagiaire, justifié par un certificat médical avec un maximum de trente jours par période d'absence justifiée par ce motif sachant qu'une reprise de quinze jours est nécessaire entre deux périodes de </w:t>
      </w:r>
      <w:proofErr w:type="gramStart"/>
      <w:r w:rsidRPr="00573795">
        <w:rPr>
          <w:rFonts w:ascii="Verdana" w:hAnsi="Verdana"/>
          <w:sz w:val="22"/>
          <w:szCs w:val="22"/>
        </w:rPr>
        <w:t>maladie</w:t>
      </w:r>
      <w:proofErr w:type="gramEnd"/>
      <w:r w:rsidRPr="00573795">
        <w:rPr>
          <w:rFonts w:ascii="Verdana" w:hAnsi="Verdana"/>
          <w:sz w:val="22"/>
          <w:szCs w:val="22"/>
        </w:rPr>
        <w:t xml:space="preserve"> ;</w:t>
      </w:r>
    </w:p>
    <w:p w14:paraId="021A989C" w14:textId="77777777" w:rsidR="00A94137" w:rsidRPr="00573795" w:rsidRDefault="00A94137" w:rsidP="00A94137">
      <w:pPr>
        <w:jc w:val="both"/>
        <w:rPr>
          <w:rFonts w:ascii="Verdana" w:hAnsi="Verdana"/>
          <w:sz w:val="22"/>
          <w:szCs w:val="22"/>
        </w:rPr>
      </w:pPr>
      <w:r w:rsidRPr="00573795">
        <w:rPr>
          <w:rFonts w:ascii="Verdana" w:hAnsi="Verdana"/>
          <w:sz w:val="22"/>
          <w:szCs w:val="22"/>
        </w:rPr>
        <w:t>b) le congé de maternité, de paternité et de naissance justifié par un certificat médical avec un maximum de trente jours par période d'absence justifiée par ce motif ;</w:t>
      </w:r>
    </w:p>
    <w:p w14:paraId="515D3991" w14:textId="77777777" w:rsidR="00A94137" w:rsidRPr="00573795" w:rsidRDefault="00A94137" w:rsidP="00A94137">
      <w:pPr>
        <w:jc w:val="both"/>
        <w:rPr>
          <w:rFonts w:ascii="Verdana" w:hAnsi="Verdana"/>
          <w:sz w:val="22"/>
          <w:szCs w:val="22"/>
        </w:rPr>
      </w:pPr>
      <w:r w:rsidRPr="00573795">
        <w:rPr>
          <w:rFonts w:ascii="Verdana" w:hAnsi="Verdana"/>
          <w:sz w:val="22"/>
          <w:szCs w:val="22"/>
        </w:rPr>
        <w:t>c) la maladie d'un enfant, sur présentation d'un justificatif délivré par le médecin, la garderie ou la crèche dans laquelle l'enfant est inscrit avec un maximum d'une semaine par période d'absence justifiée par ce motif ;</w:t>
      </w:r>
    </w:p>
    <w:p w14:paraId="00763F8E" w14:textId="6AE843BE" w:rsidR="00A94137" w:rsidRPr="00573795" w:rsidRDefault="00A94137" w:rsidP="00A94137">
      <w:pPr>
        <w:jc w:val="both"/>
        <w:rPr>
          <w:rFonts w:ascii="Verdana" w:hAnsi="Verdana"/>
          <w:sz w:val="22"/>
          <w:szCs w:val="22"/>
        </w:rPr>
      </w:pPr>
      <w:r w:rsidRPr="00573795">
        <w:rPr>
          <w:rFonts w:ascii="Verdana" w:hAnsi="Verdana"/>
          <w:sz w:val="22"/>
          <w:szCs w:val="22"/>
        </w:rPr>
        <w:lastRenderedPageBreak/>
        <w:t>d) la grève ou l'intempérie immobilisant les transports en commun attestée par la société de transport en commun ou</w:t>
      </w:r>
      <w:r w:rsidR="00FB0E95">
        <w:rPr>
          <w:rFonts w:ascii="Verdana" w:hAnsi="Verdana"/>
          <w:sz w:val="22"/>
          <w:szCs w:val="22"/>
        </w:rPr>
        <w:t xml:space="preserve"> par</w:t>
      </w:r>
      <w:r w:rsidRPr="00573795">
        <w:rPr>
          <w:rFonts w:ascii="Verdana" w:hAnsi="Verdana"/>
          <w:sz w:val="22"/>
          <w:szCs w:val="22"/>
        </w:rPr>
        <w:t xml:space="preserve"> une coupure de presse ;</w:t>
      </w:r>
    </w:p>
    <w:p w14:paraId="5370E6D4" w14:textId="77777777" w:rsidR="00A94137" w:rsidRPr="00573795" w:rsidRDefault="00A94137" w:rsidP="00A94137">
      <w:pPr>
        <w:jc w:val="both"/>
        <w:rPr>
          <w:rFonts w:ascii="Verdana" w:hAnsi="Verdana"/>
          <w:sz w:val="22"/>
          <w:szCs w:val="22"/>
        </w:rPr>
      </w:pPr>
      <w:r w:rsidRPr="00573795">
        <w:rPr>
          <w:rFonts w:ascii="Verdana" w:hAnsi="Verdana"/>
          <w:sz w:val="22"/>
          <w:szCs w:val="22"/>
        </w:rPr>
        <w:t>e) sur base d'un justificatif, la recherche d'un emploi ou l'inscription à une autre formation pour laquelle la présence du stagiaire est requise qu'elle soit liée à l'information, l'accueil ou la procédure de sélection et de recrutement ;</w:t>
      </w:r>
    </w:p>
    <w:p w14:paraId="2D542E5B" w14:textId="720914FB" w:rsidR="00A94137" w:rsidRPr="00573795" w:rsidRDefault="00A94137" w:rsidP="00A94137">
      <w:pPr>
        <w:jc w:val="both"/>
        <w:rPr>
          <w:rFonts w:ascii="Verdana" w:hAnsi="Verdana"/>
          <w:sz w:val="22"/>
          <w:szCs w:val="22"/>
        </w:rPr>
      </w:pPr>
      <w:r w:rsidRPr="00573795">
        <w:rPr>
          <w:rFonts w:ascii="Verdana" w:hAnsi="Verdana"/>
          <w:sz w:val="22"/>
          <w:szCs w:val="22"/>
        </w:rPr>
        <w:t>f) sur base d'un justificatif qui atteste la présence du stagiaire ou, à défaut, de la convocation, l'accomplissement d'obligations auprès de l'Office national de l'Emploi, de l'Office, de l'Agence pour une Vie de Qualité, d'un centre public d'action sociale, d'un service communal, du service d'aide à la jeunesse ou du service de protection de la jeunesse, de la caisse de paiement des allocations de chômage ou d'un syndicat, de la mutuelle auprès de laquelle est inscrit le stagiaire, de l'Institut national d'assurance maladie-invalidité, ou de la commission de libération conditionnelle, des cours et</w:t>
      </w:r>
      <w:r w:rsidR="00512C04">
        <w:rPr>
          <w:rFonts w:ascii="Verdana" w:hAnsi="Verdana"/>
          <w:sz w:val="22"/>
          <w:szCs w:val="22"/>
        </w:rPr>
        <w:t xml:space="preserve"> des</w:t>
      </w:r>
      <w:r w:rsidRPr="00573795">
        <w:rPr>
          <w:rFonts w:ascii="Verdana" w:hAnsi="Verdana"/>
          <w:sz w:val="22"/>
          <w:szCs w:val="22"/>
        </w:rPr>
        <w:t xml:space="preserve"> tribunaux ou toute autre obligation qui exige la présence du stagiaire auprès de l'organisme compétent ;</w:t>
      </w:r>
    </w:p>
    <w:p w14:paraId="1183281C" w14:textId="77777777" w:rsidR="00A94137" w:rsidRPr="00573795" w:rsidRDefault="00A94137" w:rsidP="00A94137">
      <w:pPr>
        <w:jc w:val="both"/>
        <w:rPr>
          <w:rFonts w:ascii="Verdana" w:hAnsi="Verdana"/>
          <w:sz w:val="22"/>
          <w:szCs w:val="22"/>
        </w:rPr>
      </w:pPr>
      <w:r w:rsidRPr="00573795">
        <w:rPr>
          <w:rFonts w:ascii="Verdana" w:hAnsi="Verdana"/>
          <w:sz w:val="22"/>
          <w:szCs w:val="22"/>
        </w:rPr>
        <w:t>g) les fêtes religieuses des cultes reconnus et des fêtes des organisations reconnues par la loi qui offrent une assistance morale selon une conception philosophique non confessionnelle, avec un maximum de deux jours par an en dehors de la fermeture de l’opérateur de formation agréé ;</w:t>
      </w:r>
    </w:p>
    <w:p w14:paraId="6FA685D9" w14:textId="058CCFE1" w:rsidR="00A94137" w:rsidRPr="00573795" w:rsidRDefault="00A94137" w:rsidP="00A94137">
      <w:pPr>
        <w:jc w:val="both"/>
        <w:rPr>
          <w:rFonts w:ascii="Verdana" w:hAnsi="Verdana"/>
          <w:sz w:val="22"/>
          <w:szCs w:val="22"/>
        </w:rPr>
      </w:pPr>
      <w:r w:rsidRPr="00573795">
        <w:rPr>
          <w:rFonts w:ascii="Verdana" w:hAnsi="Verdana"/>
          <w:sz w:val="22"/>
          <w:szCs w:val="22"/>
        </w:rPr>
        <w:t>h) par année civile, les absences injustifiées d'une durée maximale équivalant à dix pour cent des heures de formation du programme effectivement suivies et plafonnées à cinq jours ;</w:t>
      </w:r>
    </w:p>
    <w:p w14:paraId="6269C134" w14:textId="541C908F" w:rsidR="00A94137" w:rsidRPr="00573795" w:rsidRDefault="00A94137" w:rsidP="00A94137">
      <w:pPr>
        <w:jc w:val="both"/>
        <w:rPr>
          <w:rFonts w:ascii="Verdana" w:hAnsi="Verdana"/>
          <w:sz w:val="22"/>
          <w:szCs w:val="22"/>
        </w:rPr>
      </w:pPr>
      <w:r w:rsidRPr="00573795">
        <w:rPr>
          <w:rFonts w:ascii="Verdana" w:hAnsi="Verdana"/>
          <w:sz w:val="22"/>
          <w:szCs w:val="22"/>
        </w:rPr>
        <w:t>i) les heures non encore dispensées aux stagiaires qui ont réalisé au minimum la moitié de leur programme individuel de formation et qui mettent fin à leur formation après avoir signé un contrat de travail d'une durée minimale de quatre mois ou un contrat de formation professionnalisante chez un autre opérateur de formation ;</w:t>
      </w:r>
    </w:p>
    <w:p w14:paraId="0E25CCF9" w14:textId="51275D54" w:rsidR="00A94137" w:rsidRPr="00573795" w:rsidRDefault="00A94137" w:rsidP="00A94137">
      <w:pPr>
        <w:jc w:val="both"/>
        <w:rPr>
          <w:rFonts w:ascii="Verdana" w:hAnsi="Verdana"/>
          <w:sz w:val="22"/>
          <w:szCs w:val="22"/>
        </w:rPr>
      </w:pPr>
      <w:r w:rsidRPr="00573795">
        <w:rPr>
          <w:rFonts w:ascii="Verdana" w:hAnsi="Verdana"/>
          <w:sz w:val="22"/>
          <w:szCs w:val="22"/>
        </w:rPr>
        <w:t>j) sur la base d’un justificatif, les heures d’absence du stagiaire pour</w:t>
      </w:r>
      <w:r w:rsidR="00BC547A" w:rsidRPr="00BC547A">
        <w:t xml:space="preserve"> </w:t>
      </w:r>
      <w:r w:rsidR="00BC547A" w:rsidRPr="00BC547A">
        <w:rPr>
          <w:rFonts w:ascii="Verdana" w:hAnsi="Verdana"/>
          <w:sz w:val="22"/>
          <w:szCs w:val="22"/>
        </w:rPr>
        <w:t>en cas de circonstances exceptionnelles qui lui sont étrangères, anormales et imprévisibles et donc les conséquences n’auraient pas pu être évitées, malgré toutes les diligences déployées</w:t>
      </w:r>
      <w:r w:rsidRPr="00573795">
        <w:rPr>
          <w:rFonts w:ascii="Verdana" w:hAnsi="Verdana"/>
          <w:sz w:val="22"/>
          <w:szCs w:val="22"/>
        </w:rPr>
        <w:t> ;</w:t>
      </w:r>
    </w:p>
    <w:p w14:paraId="5B352135" w14:textId="77777777" w:rsidR="00A94137" w:rsidRPr="00573795" w:rsidRDefault="00A94137" w:rsidP="00A94137">
      <w:pPr>
        <w:jc w:val="both"/>
        <w:rPr>
          <w:rFonts w:ascii="Verdana" w:hAnsi="Verdana"/>
          <w:sz w:val="22"/>
          <w:szCs w:val="22"/>
        </w:rPr>
      </w:pPr>
      <w:r w:rsidRPr="00573795">
        <w:rPr>
          <w:rFonts w:ascii="Verdana" w:hAnsi="Verdana"/>
          <w:sz w:val="22"/>
          <w:szCs w:val="22"/>
        </w:rPr>
        <w:t>7° la population initiale : l'ensemble des éléments sur lequel porte le contrôle ;</w:t>
      </w:r>
    </w:p>
    <w:p w14:paraId="2047C34D" w14:textId="77777777" w:rsidR="00A94137" w:rsidRPr="00573795" w:rsidRDefault="00A94137" w:rsidP="00A94137">
      <w:pPr>
        <w:jc w:val="both"/>
        <w:rPr>
          <w:rFonts w:ascii="Verdana" w:hAnsi="Verdana"/>
          <w:sz w:val="22"/>
          <w:szCs w:val="22"/>
        </w:rPr>
      </w:pPr>
      <w:r w:rsidRPr="00573795">
        <w:rPr>
          <w:rFonts w:ascii="Verdana" w:hAnsi="Verdana"/>
          <w:sz w:val="22"/>
          <w:szCs w:val="22"/>
        </w:rPr>
        <w:t>8° la strate : la partie d'une population initiale déterminée en fonction d'un ou de plusieurs critères ;</w:t>
      </w:r>
    </w:p>
    <w:p w14:paraId="7C1C1AAA" w14:textId="77777777" w:rsidR="00A94137" w:rsidRPr="00573795" w:rsidRDefault="00A94137" w:rsidP="00A94137">
      <w:pPr>
        <w:jc w:val="both"/>
        <w:rPr>
          <w:rFonts w:ascii="Verdana" w:hAnsi="Verdana"/>
          <w:sz w:val="22"/>
          <w:szCs w:val="22"/>
        </w:rPr>
      </w:pPr>
      <w:r w:rsidRPr="00573795">
        <w:rPr>
          <w:rFonts w:ascii="Verdana" w:hAnsi="Verdana"/>
          <w:sz w:val="22"/>
          <w:szCs w:val="22"/>
        </w:rPr>
        <w:t>9° la population de référence : la partie de la population initiale qui, après élimination et rectification des données redondantes et erronées, constitue les éléments à analyser ;</w:t>
      </w:r>
    </w:p>
    <w:p w14:paraId="5D37E6B7" w14:textId="77777777" w:rsidR="00A94137" w:rsidRPr="00573795" w:rsidRDefault="00A94137" w:rsidP="00A94137">
      <w:pPr>
        <w:jc w:val="both"/>
        <w:rPr>
          <w:rFonts w:ascii="Verdana" w:hAnsi="Verdana"/>
          <w:sz w:val="22"/>
          <w:szCs w:val="22"/>
        </w:rPr>
      </w:pPr>
      <w:r w:rsidRPr="00573795">
        <w:rPr>
          <w:rFonts w:ascii="Verdana" w:hAnsi="Verdana"/>
          <w:sz w:val="22"/>
          <w:szCs w:val="22"/>
        </w:rPr>
        <w:t>10° la strate de référence : la partie de la strate qui, après élimination et rectification des données redondantes et erronées, constitue les éléments à analyser ;</w:t>
      </w:r>
    </w:p>
    <w:p w14:paraId="449AD72B" w14:textId="77777777" w:rsidR="00A94137" w:rsidRPr="00573795" w:rsidRDefault="00A94137" w:rsidP="00A94137">
      <w:pPr>
        <w:jc w:val="both"/>
        <w:rPr>
          <w:rFonts w:ascii="Verdana" w:hAnsi="Verdana"/>
          <w:sz w:val="22"/>
          <w:szCs w:val="22"/>
        </w:rPr>
      </w:pPr>
      <w:r w:rsidRPr="00573795">
        <w:rPr>
          <w:rFonts w:ascii="Verdana" w:hAnsi="Verdana"/>
          <w:sz w:val="22"/>
          <w:szCs w:val="22"/>
        </w:rPr>
        <w:lastRenderedPageBreak/>
        <w:t>11° l'échantillon : les éléments sélectionnés au sein d'une population ou d'une strate ;</w:t>
      </w:r>
    </w:p>
    <w:p w14:paraId="033D5A8D" w14:textId="77777777" w:rsidR="00A94137" w:rsidRPr="00573795" w:rsidRDefault="00A94137" w:rsidP="00A94137">
      <w:pPr>
        <w:jc w:val="both"/>
        <w:rPr>
          <w:rFonts w:ascii="Verdana" w:hAnsi="Verdana"/>
          <w:sz w:val="22"/>
          <w:szCs w:val="22"/>
        </w:rPr>
      </w:pPr>
      <w:r w:rsidRPr="00573795">
        <w:rPr>
          <w:rFonts w:ascii="Verdana" w:hAnsi="Verdana"/>
          <w:sz w:val="22"/>
          <w:szCs w:val="22"/>
        </w:rPr>
        <w:t>12° l'échantillon de référence : les éléments sélectionnés au sein d'une population de référence ou d'une strate de référence ;</w:t>
      </w:r>
    </w:p>
    <w:p w14:paraId="63C7831A" w14:textId="77777777" w:rsidR="00A94137" w:rsidRPr="00573795" w:rsidRDefault="00A94137" w:rsidP="00A94137">
      <w:pPr>
        <w:jc w:val="both"/>
        <w:rPr>
          <w:rFonts w:ascii="Verdana" w:hAnsi="Verdana"/>
          <w:sz w:val="22"/>
          <w:szCs w:val="22"/>
        </w:rPr>
      </w:pPr>
      <w:r w:rsidRPr="00573795">
        <w:rPr>
          <w:rFonts w:ascii="Verdana" w:hAnsi="Verdana"/>
          <w:sz w:val="22"/>
          <w:szCs w:val="22"/>
        </w:rPr>
        <w:t>13° l'échantillon de référence extrapolable : l'échantillon de référence qui est constitué de manière aléatoire, simple et sans réintroduction ;</w:t>
      </w:r>
    </w:p>
    <w:p w14:paraId="77FD58E8" w14:textId="77777777" w:rsidR="00A94137" w:rsidRPr="00573795" w:rsidRDefault="00A94137" w:rsidP="00A94137">
      <w:pPr>
        <w:jc w:val="both"/>
        <w:rPr>
          <w:rFonts w:ascii="Verdana" w:hAnsi="Verdana"/>
          <w:sz w:val="22"/>
          <w:szCs w:val="22"/>
        </w:rPr>
      </w:pPr>
      <w:r w:rsidRPr="00573795">
        <w:rPr>
          <w:rFonts w:ascii="Verdana" w:hAnsi="Verdana"/>
          <w:sz w:val="22"/>
          <w:szCs w:val="22"/>
        </w:rPr>
        <w:t>14° l'extrapolation : la généralisation des résultats observés au sein d'un échantillon de référence extrapolable à l'ensemble de la population de référence ou de la strate de référence dont a été extrait l'échantillon ;</w:t>
      </w:r>
    </w:p>
    <w:p w14:paraId="4D48B2AB" w14:textId="38F6359A" w:rsidR="00A94137" w:rsidRPr="00573795" w:rsidRDefault="00A94137" w:rsidP="00A94137">
      <w:pPr>
        <w:jc w:val="both"/>
        <w:rPr>
          <w:rFonts w:ascii="Verdana" w:hAnsi="Verdana"/>
          <w:sz w:val="22"/>
          <w:szCs w:val="22"/>
        </w:rPr>
      </w:pPr>
      <w:r w:rsidRPr="00573795">
        <w:rPr>
          <w:rFonts w:ascii="Verdana" w:hAnsi="Verdana"/>
          <w:sz w:val="22"/>
          <w:szCs w:val="22"/>
        </w:rPr>
        <w:t>15° l'intervalle de confiance : l'ensemble des valeurs comprises entre une borne inférieure et une borne supérieure qui ont été obtenues après examen d'un échantillon</w:t>
      </w:r>
      <w:r w:rsidR="006D2348">
        <w:rPr>
          <w:rFonts w:ascii="Verdana" w:hAnsi="Verdana"/>
          <w:sz w:val="22"/>
          <w:szCs w:val="22"/>
        </w:rPr>
        <w:t>, c</w:t>
      </w:r>
      <w:r w:rsidRPr="00573795">
        <w:rPr>
          <w:rFonts w:ascii="Verdana" w:hAnsi="Verdana"/>
          <w:sz w:val="22"/>
          <w:szCs w:val="22"/>
        </w:rPr>
        <w:t>et ensemble de valeurs offre nonante-cinq pourcents et plus de probabilité de contenir la valeur exacte du paramètre dans la population ;</w:t>
      </w:r>
    </w:p>
    <w:p w14:paraId="78FB23A8" w14:textId="77777777" w:rsidR="00A94137" w:rsidRPr="00573795" w:rsidRDefault="00A94137" w:rsidP="00A94137">
      <w:pPr>
        <w:jc w:val="both"/>
        <w:rPr>
          <w:rFonts w:ascii="Verdana" w:hAnsi="Verdana"/>
          <w:sz w:val="22"/>
          <w:szCs w:val="22"/>
        </w:rPr>
      </w:pPr>
      <w:r w:rsidRPr="00573795">
        <w:rPr>
          <w:rFonts w:ascii="Verdana" w:hAnsi="Verdana"/>
          <w:sz w:val="22"/>
          <w:szCs w:val="22"/>
        </w:rPr>
        <w:t>16° la taille de l'intervalle de confiance : la différence entre la valeur de la borne supérieure et celle de la borne inférieure de l'intervalle de confiance ;</w:t>
      </w:r>
    </w:p>
    <w:p w14:paraId="5593E68E" w14:textId="1AB182D5" w:rsidR="00A94137" w:rsidRPr="00573795" w:rsidRDefault="00A94137" w:rsidP="00A94137">
      <w:pPr>
        <w:jc w:val="both"/>
        <w:rPr>
          <w:rFonts w:ascii="Verdana" w:hAnsi="Verdana"/>
          <w:sz w:val="22"/>
          <w:szCs w:val="22"/>
        </w:rPr>
      </w:pPr>
      <w:r w:rsidRPr="00573795">
        <w:rPr>
          <w:rFonts w:ascii="Verdana" w:hAnsi="Verdana"/>
          <w:sz w:val="22"/>
          <w:szCs w:val="22"/>
        </w:rPr>
        <w:t xml:space="preserve">17° le Département de l'Inspection : le Département de l'Inspection du Service public de Wallonie </w:t>
      </w:r>
      <w:r w:rsidR="00093F45">
        <w:rPr>
          <w:rFonts w:ascii="Verdana" w:hAnsi="Verdana"/>
          <w:sz w:val="22"/>
          <w:szCs w:val="22"/>
        </w:rPr>
        <w:t>É</w:t>
      </w:r>
      <w:r w:rsidRPr="00573795">
        <w:rPr>
          <w:rFonts w:ascii="Verdana" w:hAnsi="Verdana"/>
          <w:sz w:val="22"/>
          <w:szCs w:val="22"/>
        </w:rPr>
        <w:t>conomie, Emploi et Recherche ;</w:t>
      </w:r>
    </w:p>
    <w:p w14:paraId="5C5B2578" w14:textId="7C360118" w:rsidR="00A76389" w:rsidRDefault="00A94137" w:rsidP="00A94137">
      <w:pPr>
        <w:jc w:val="both"/>
        <w:rPr>
          <w:rFonts w:ascii="Verdana" w:hAnsi="Verdana"/>
          <w:sz w:val="22"/>
          <w:szCs w:val="22"/>
        </w:rPr>
      </w:pPr>
      <w:r w:rsidRPr="00573795">
        <w:rPr>
          <w:rFonts w:ascii="Verdana" w:hAnsi="Verdana"/>
          <w:sz w:val="22"/>
          <w:szCs w:val="22"/>
        </w:rPr>
        <w:t>18° les inspecteurs : les agents statutaires et les membres du personnel contractuel assermentés du Département de l'Inspection</w:t>
      </w:r>
      <w:r w:rsidR="00A76389">
        <w:rPr>
          <w:rFonts w:ascii="Verdana" w:hAnsi="Verdana"/>
          <w:sz w:val="22"/>
          <w:szCs w:val="22"/>
        </w:rPr>
        <w:t xml:space="preserve"> ; </w:t>
      </w:r>
    </w:p>
    <w:p w14:paraId="18787C88" w14:textId="22EDB7B3" w:rsidR="00A94137" w:rsidRPr="00573795" w:rsidRDefault="00A94137" w:rsidP="00A94137">
      <w:pPr>
        <w:jc w:val="both"/>
        <w:rPr>
          <w:rFonts w:ascii="Verdana" w:hAnsi="Verdana"/>
          <w:sz w:val="22"/>
          <w:szCs w:val="22"/>
        </w:rPr>
      </w:pPr>
      <w:r w:rsidRPr="00573795">
        <w:rPr>
          <w:rFonts w:ascii="Verdana" w:hAnsi="Verdana"/>
          <w:sz w:val="22"/>
          <w:szCs w:val="22"/>
        </w:rPr>
        <w:t>Dans le cas visé à l'alinéa 1</w:t>
      </w:r>
      <w:r w:rsidRPr="00573795">
        <w:rPr>
          <w:rFonts w:ascii="Verdana" w:hAnsi="Verdana"/>
          <w:sz w:val="22"/>
          <w:szCs w:val="22"/>
          <w:vertAlign w:val="superscript"/>
        </w:rPr>
        <w:t>er</w:t>
      </w:r>
      <w:r w:rsidRPr="00573795">
        <w:rPr>
          <w:rFonts w:ascii="Verdana" w:hAnsi="Verdana"/>
          <w:sz w:val="22"/>
          <w:szCs w:val="22"/>
        </w:rPr>
        <w:t>, 6°, h), les absences injustifiées ne sont considérées comme des heures assimilées que si elles ne précèdent pas un abandon de formation.</w:t>
      </w:r>
    </w:p>
    <w:p w14:paraId="0C30DCB6" w14:textId="358AB87C" w:rsidR="00A94137" w:rsidRPr="00573795" w:rsidRDefault="00A94137" w:rsidP="00A94137">
      <w:pPr>
        <w:jc w:val="both"/>
        <w:rPr>
          <w:rFonts w:ascii="Verdana" w:hAnsi="Verdana"/>
          <w:sz w:val="22"/>
          <w:szCs w:val="22"/>
        </w:rPr>
      </w:pPr>
      <w:r w:rsidRPr="00573795">
        <w:rPr>
          <w:rFonts w:ascii="Verdana" w:hAnsi="Verdana"/>
          <w:sz w:val="22"/>
          <w:szCs w:val="22"/>
        </w:rPr>
        <w:t>Dans le cas visé à l'alinéa 1</w:t>
      </w:r>
      <w:r w:rsidRPr="00573795">
        <w:rPr>
          <w:rFonts w:ascii="Verdana" w:hAnsi="Verdana"/>
          <w:sz w:val="22"/>
          <w:szCs w:val="22"/>
          <w:vertAlign w:val="superscript"/>
        </w:rPr>
        <w:t>er</w:t>
      </w:r>
      <w:r w:rsidRPr="00573795">
        <w:rPr>
          <w:rFonts w:ascii="Verdana" w:hAnsi="Verdana"/>
          <w:sz w:val="22"/>
          <w:szCs w:val="22"/>
        </w:rPr>
        <w:t>, 6°, i), l’opérateur de formation dresse un document justificatif dont le modèle est établi par l'administration pour les heures non prestées effectivement par le stagiaire.</w:t>
      </w:r>
    </w:p>
    <w:p w14:paraId="498FDB41" w14:textId="0724D409" w:rsidR="00A94137" w:rsidRPr="00573795" w:rsidRDefault="00A94137" w:rsidP="00A94137">
      <w:pPr>
        <w:jc w:val="both"/>
        <w:rPr>
          <w:rFonts w:ascii="Verdana" w:hAnsi="Verdana" w:cs="Tahoma"/>
          <w:b/>
          <w:bCs/>
          <w:sz w:val="22"/>
          <w:szCs w:val="22"/>
        </w:rPr>
      </w:pPr>
      <w:r w:rsidRPr="00573795">
        <w:rPr>
          <w:rFonts w:ascii="Verdana" w:hAnsi="Verdana" w:cs="Tahoma"/>
          <w:sz w:val="22"/>
          <w:szCs w:val="22"/>
        </w:rPr>
        <w:t>§ 2. Le ministre ou son délégué peut identifier les référentiels de formation et d’évaluation visés à l’article 2, alinéa 1</w:t>
      </w:r>
      <w:r w:rsidRPr="00573795">
        <w:rPr>
          <w:rFonts w:ascii="Verdana" w:hAnsi="Verdana" w:cs="Tahoma"/>
          <w:sz w:val="22"/>
          <w:szCs w:val="22"/>
          <w:vertAlign w:val="superscript"/>
        </w:rPr>
        <w:t>er</w:t>
      </w:r>
      <w:r w:rsidRPr="00573795">
        <w:rPr>
          <w:rFonts w:ascii="Verdana" w:hAnsi="Verdana" w:cs="Tahoma"/>
          <w:sz w:val="22"/>
          <w:szCs w:val="22"/>
        </w:rPr>
        <w:t>, 4° et 5°, du décret</w:t>
      </w:r>
      <w:r w:rsidR="006107A7">
        <w:rPr>
          <w:rFonts w:ascii="Verdana" w:hAnsi="Verdana" w:cs="Tahoma"/>
          <w:sz w:val="22"/>
          <w:szCs w:val="22"/>
        </w:rPr>
        <w:t xml:space="preserve"> du 20 juillet 2022</w:t>
      </w:r>
      <w:r w:rsidRPr="00573795">
        <w:rPr>
          <w:rFonts w:ascii="Verdana" w:hAnsi="Verdana" w:cs="Tahoma"/>
          <w:sz w:val="22"/>
          <w:szCs w:val="22"/>
        </w:rPr>
        <w:t xml:space="preserve">. </w:t>
      </w:r>
    </w:p>
    <w:p w14:paraId="2AB2D8D8" w14:textId="33BF9999" w:rsidR="00A15DF2" w:rsidRPr="00573795" w:rsidRDefault="00A15DF2" w:rsidP="00FC72EA">
      <w:pPr>
        <w:jc w:val="center"/>
        <w:rPr>
          <w:rFonts w:ascii="Verdana" w:hAnsi="Verdana"/>
          <w:b/>
          <w:bCs/>
          <w:sz w:val="22"/>
          <w:szCs w:val="22"/>
        </w:rPr>
      </w:pPr>
      <w:r w:rsidRPr="00573795">
        <w:rPr>
          <w:rFonts w:ascii="Verdana" w:hAnsi="Verdana"/>
          <w:b/>
          <w:bCs/>
          <w:sz w:val="22"/>
          <w:szCs w:val="22"/>
        </w:rPr>
        <w:t>Section 3. Computation des délais</w:t>
      </w:r>
    </w:p>
    <w:p w14:paraId="63FC8EF2" w14:textId="707652E8" w:rsidR="00A15DF2" w:rsidRPr="00573795" w:rsidRDefault="00A15DF2" w:rsidP="00A15DF2">
      <w:pPr>
        <w:jc w:val="both"/>
        <w:rPr>
          <w:rFonts w:ascii="Verdana" w:hAnsi="Verdana"/>
          <w:b/>
          <w:bCs/>
          <w:sz w:val="22"/>
          <w:szCs w:val="22"/>
        </w:rPr>
      </w:pPr>
      <w:r w:rsidRPr="00573795">
        <w:rPr>
          <w:rFonts w:ascii="Verdana" w:hAnsi="Verdana"/>
          <w:b/>
          <w:bCs/>
          <w:sz w:val="22"/>
          <w:szCs w:val="22"/>
        </w:rPr>
        <w:t xml:space="preserve">Art. 3. </w:t>
      </w:r>
      <w:r w:rsidRPr="00573795">
        <w:rPr>
          <w:rFonts w:ascii="Verdana" w:hAnsi="Verdana"/>
          <w:sz w:val="22"/>
          <w:szCs w:val="22"/>
        </w:rPr>
        <w:t>Les délais, dans le cadre du présent arrêté, sont calculés en jours.</w:t>
      </w:r>
    </w:p>
    <w:p w14:paraId="30482F94" w14:textId="6E98A7C6" w:rsidR="00A15DF2" w:rsidRPr="00573795" w:rsidRDefault="00A15DF2" w:rsidP="00A15DF2">
      <w:pPr>
        <w:jc w:val="both"/>
        <w:rPr>
          <w:rFonts w:ascii="Verdana" w:hAnsi="Verdana"/>
          <w:sz w:val="22"/>
          <w:szCs w:val="22"/>
        </w:rPr>
      </w:pPr>
      <w:r w:rsidRPr="00573795">
        <w:rPr>
          <w:rFonts w:ascii="Verdana" w:hAnsi="Verdana"/>
          <w:sz w:val="22"/>
          <w:szCs w:val="22"/>
        </w:rPr>
        <w:t>Le jour de l'échéance est compté dans le délai.</w:t>
      </w:r>
    </w:p>
    <w:p w14:paraId="5C5602A0" w14:textId="38E3C5BA" w:rsidR="00A15DF2" w:rsidRPr="00573795" w:rsidRDefault="00A15DF2" w:rsidP="00A15DF2">
      <w:pPr>
        <w:jc w:val="both"/>
        <w:rPr>
          <w:rFonts w:ascii="Verdana" w:hAnsi="Verdana"/>
          <w:sz w:val="22"/>
          <w:szCs w:val="22"/>
        </w:rPr>
      </w:pPr>
      <w:r w:rsidRPr="00573795">
        <w:rPr>
          <w:rFonts w:ascii="Verdana" w:hAnsi="Verdana"/>
          <w:sz w:val="22"/>
          <w:szCs w:val="22"/>
        </w:rPr>
        <w:t>Toutefois, lorsque ce jour est un samedi, un dimanche ou un jour férié légal, le jour de l'échéance est reporté au jour ouvrable</w:t>
      </w:r>
      <w:r w:rsidR="003162C7">
        <w:rPr>
          <w:rFonts w:ascii="Verdana" w:hAnsi="Verdana"/>
          <w:sz w:val="22"/>
          <w:szCs w:val="22"/>
        </w:rPr>
        <w:t xml:space="preserve">, défini comme </w:t>
      </w:r>
      <w:r w:rsidR="003162C7">
        <w:t>tout jour, à l'exclusion des samedis, dimanches et jours fériés légaux,</w:t>
      </w:r>
      <w:r w:rsidRPr="00573795">
        <w:rPr>
          <w:rFonts w:ascii="Verdana" w:hAnsi="Verdana"/>
          <w:sz w:val="22"/>
          <w:szCs w:val="22"/>
        </w:rPr>
        <w:t xml:space="preserve"> le plus proche.</w:t>
      </w:r>
    </w:p>
    <w:p w14:paraId="37E3CFC9" w14:textId="31FB5B72" w:rsidR="00090DAE" w:rsidRPr="00573795" w:rsidRDefault="00090DAE" w:rsidP="00FC72EA">
      <w:pPr>
        <w:jc w:val="center"/>
        <w:rPr>
          <w:rFonts w:ascii="Verdana" w:hAnsi="Verdana"/>
          <w:b/>
          <w:bCs/>
          <w:sz w:val="22"/>
          <w:szCs w:val="22"/>
        </w:rPr>
      </w:pPr>
      <w:r w:rsidRPr="00573795">
        <w:rPr>
          <w:rFonts w:ascii="Verdana" w:hAnsi="Verdana"/>
          <w:b/>
          <w:bCs/>
          <w:sz w:val="22"/>
          <w:szCs w:val="22"/>
        </w:rPr>
        <w:t>Section 4. Traitement des données à caractère personnel</w:t>
      </w:r>
    </w:p>
    <w:p w14:paraId="5C3954E1" w14:textId="477B530D" w:rsidR="00090DAE" w:rsidRPr="00573795" w:rsidRDefault="00090DAE" w:rsidP="00090DAE">
      <w:pPr>
        <w:rPr>
          <w:rFonts w:ascii="Verdana" w:hAnsi="Verdana"/>
          <w:sz w:val="22"/>
          <w:szCs w:val="22"/>
        </w:rPr>
      </w:pPr>
      <w:r w:rsidRPr="00573795">
        <w:rPr>
          <w:rFonts w:ascii="Verdana" w:hAnsi="Verdana"/>
          <w:b/>
          <w:bCs/>
          <w:sz w:val="22"/>
          <w:szCs w:val="22"/>
        </w:rPr>
        <w:lastRenderedPageBreak/>
        <w:t>Art. 4.</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xml:space="preserve">. L’administration est le responsable du traitement visé à l’article 3, </w:t>
      </w:r>
      <w:r w:rsidR="006A04FE">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du décret</w:t>
      </w:r>
      <w:r w:rsidR="00473E5B">
        <w:rPr>
          <w:rFonts w:ascii="Verdana" w:hAnsi="Verdana"/>
          <w:sz w:val="22"/>
          <w:szCs w:val="22"/>
        </w:rPr>
        <w:t xml:space="preserve"> </w:t>
      </w:r>
      <w:r w:rsidR="00473E5B">
        <w:rPr>
          <w:rFonts w:ascii="Verdana" w:hAnsi="Verdana" w:cs="Tahoma"/>
          <w:sz w:val="22"/>
          <w:szCs w:val="22"/>
        </w:rPr>
        <w:t>du 20 juillet 2022</w:t>
      </w:r>
      <w:r w:rsidRPr="00573795">
        <w:rPr>
          <w:rFonts w:ascii="Verdana" w:hAnsi="Verdana"/>
          <w:sz w:val="22"/>
          <w:szCs w:val="22"/>
        </w:rPr>
        <w:t>.</w:t>
      </w:r>
    </w:p>
    <w:p w14:paraId="1E7A1CFF" w14:textId="21E7CABB" w:rsidR="00090DAE" w:rsidRPr="00573795" w:rsidRDefault="00090DAE" w:rsidP="00090DAE">
      <w:pPr>
        <w:jc w:val="both"/>
        <w:rPr>
          <w:rFonts w:ascii="Verdana" w:hAnsi="Verdana"/>
          <w:sz w:val="22"/>
          <w:szCs w:val="22"/>
        </w:rPr>
      </w:pPr>
      <w:r w:rsidRPr="00573795">
        <w:rPr>
          <w:rFonts w:ascii="Verdana" w:hAnsi="Verdana"/>
          <w:sz w:val="22"/>
          <w:szCs w:val="22"/>
        </w:rPr>
        <w:t xml:space="preserve">§ 2. Les données à caractère personnel relatives au personnel pédagogique de l’opérateur de formation susceptibles d’être traitées dans la mise en œuvre du décret </w:t>
      </w:r>
      <w:r w:rsidR="00473E5B">
        <w:rPr>
          <w:rFonts w:ascii="Verdana" w:hAnsi="Verdana" w:cs="Tahoma"/>
          <w:sz w:val="22"/>
          <w:szCs w:val="22"/>
        </w:rPr>
        <w:t xml:space="preserve">du 20 juillet 2022 </w:t>
      </w:r>
      <w:r w:rsidRPr="00573795">
        <w:rPr>
          <w:rFonts w:ascii="Verdana" w:hAnsi="Verdana"/>
          <w:sz w:val="22"/>
          <w:szCs w:val="22"/>
        </w:rPr>
        <w:t>et de ses arrêtés d’exécution sont :</w:t>
      </w:r>
    </w:p>
    <w:p w14:paraId="4DB733A2" w14:textId="2A3D5270" w:rsidR="00090DAE" w:rsidRPr="00573795" w:rsidRDefault="00090DAE" w:rsidP="00090DAE">
      <w:pPr>
        <w:jc w:val="both"/>
        <w:rPr>
          <w:rFonts w:ascii="Verdana" w:hAnsi="Verdana"/>
          <w:bCs/>
          <w:sz w:val="22"/>
          <w:szCs w:val="22"/>
        </w:rPr>
      </w:pPr>
      <w:r w:rsidRPr="00573795">
        <w:rPr>
          <w:rFonts w:ascii="Verdana" w:hAnsi="Verdana"/>
          <w:bCs/>
          <w:sz w:val="22"/>
          <w:szCs w:val="22"/>
        </w:rPr>
        <w:t xml:space="preserve">1° les données d’identification personnelles : </w:t>
      </w:r>
      <w:r w:rsidR="008A3637">
        <w:rPr>
          <w:rFonts w:ascii="Verdana" w:hAnsi="Verdana"/>
          <w:bCs/>
          <w:sz w:val="22"/>
          <w:szCs w:val="22"/>
        </w:rPr>
        <w:t xml:space="preserve">le </w:t>
      </w:r>
      <w:r w:rsidRPr="00573795">
        <w:rPr>
          <w:rFonts w:ascii="Verdana" w:hAnsi="Verdana"/>
          <w:bCs/>
          <w:sz w:val="22"/>
          <w:szCs w:val="22"/>
        </w:rPr>
        <w:t xml:space="preserve">nom, </w:t>
      </w:r>
      <w:r w:rsidR="008A3637">
        <w:rPr>
          <w:rFonts w:ascii="Verdana" w:hAnsi="Verdana"/>
          <w:bCs/>
          <w:sz w:val="22"/>
          <w:szCs w:val="22"/>
        </w:rPr>
        <w:t>l’</w:t>
      </w:r>
      <w:r w:rsidRPr="00573795">
        <w:rPr>
          <w:rFonts w:ascii="Verdana" w:hAnsi="Verdana"/>
          <w:bCs/>
          <w:sz w:val="22"/>
          <w:szCs w:val="22"/>
        </w:rPr>
        <w:t xml:space="preserve">adresse privée ou professionnelle, </w:t>
      </w:r>
      <w:r w:rsidR="008A3637">
        <w:rPr>
          <w:rFonts w:ascii="Verdana" w:hAnsi="Verdana"/>
          <w:bCs/>
          <w:sz w:val="22"/>
          <w:szCs w:val="22"/>
        </w:rPr>
        <w:t xml:space="preserve">le </w:t>
      </w:r>
      <w:r w:rsidRPr="00573795">
        <w:rPr>
          <w:rFonts w:ascii="Verdana" w:hAnsi="Verdana"/>
          <w:bCs/>
          <w:sz w:val="22"/>
          <w:szCs w:val="22"/>
        </w:rPr>
        <w:t xml:space="preserve">numéro de téléphone privé ou professionnel, </w:t>
      </w:r>
      <w:r w:rsidR="008A3637">
        <w:rPr>
          <w:rFonts w:ascii="Verdana" w:hAnsi="Verdana"/>
          <w:bCs/>
          <w:sz w:val="22"/>
          <w:szCs w:val="22"/>
        </w:rPr>
        <w:t xml:space="preserve">les </w:t>
      </w:r>
      <w:r w:rsidRPr="00573795">
        <w:rPr>
          <w:rFonts w:ascii="Verdana" w:hAnsi="Verdana"/>
          <w:bCs/>
          <w:sz w:val="22"/>
          <w:szCs w:val="22"/>
        </w:rPr>
        <w:t>identifiants attribués par le responsable du traitement ;</w:t>
      </w:r>
    </w:p>
    <w:p w14:paraId="0844B542" w14:textId="34480C3E" w:rsidR="00090DAE" w:rsidRPr="00573795" w:rsidRDefault="00090DAE" w:rsidP="00090DAE">
      <w:pPr>
        <w:jc w:val="both"/>
        <w:rPr>
          <w:rFonts w:ascii="Verdana" w:hAnsi="Verdana"/>
          <w:bCs/>
          <w:sz w:val="22"/>
          <w:szCs w:val="22"/>
        </w:rPr>
      </w:pPr>
      <w:r w:rsidRPr="00573795">
        <w:rPr>
          <w:rFonts w:ascii="Verdana" w:hAnsi="Verdana"/>
          <w:bCs/>
          <w:sz w:val="22"/>
          <w:szCs w:val="22"/>
        </w:rPr>
        <w:t xml:space="preserve">2° les données relatives au parcours académique : </w:t>
      </w:r>
      <w:r w:rsidR="008A3637">
        <w:rPr>
          <w:rFonts w:ascii="Verdana" w:hAnsi="Verdana"/>
          <w:bCs/>
          <w:sz w:val="22"/>
          <w:szCs w:val="22"/>
        </w:rPr>
        <w:t xml:space="preserve">les </w:t>
      </w:r>
      <w:r w:rsidRPr="00573795">
        <w:rPr>
          <w:rFonts w:ascii="Verdana" w:hAnsi="Verdana"/>
          <w:bCs/>
          <w:sz w:val="22"/>
          <w:szCs w:val="22"/>
        </w:rPr>
        <w:t xml:space="preserve">types d’établissements fréquentés, </w:t>
      </w:r>
      <w:r w:rsidR="008A3637">
        <w:rPr>
          <w:rFonts w:ascii="Verdana" w:hAnsi="Verdana"/>
          <w:bCs/>
          <w:sz w:val="22"/>
          <w:szCs w:val="22"/>
        </w:rPr>
        <w:t xml:space="preserve">les </w:t>
      </w:r>
      <w:r w:rsidRPr="00573795">
        <w:rPr>
          <w:rFonts w:ascii="Verdana" w:hAnsi="Verdana"/>
          <w:bCs/>
          <w:sz w:val="22"/>
          <w:szCs w:val="22"/>
        </w:rPr>
        <w:t>diplômes obtenus,</w:t>
      </w:r>
      <w:r w:rsidR="008A3637">
        <w:rPr>
          <w:rFonts w:ascii="Verdana" w:hAnsi="Verdana"/>
          <w:bCs/>
          <w:sz w:val="22"/>
          <w:szCs w:val="22"/>
        </w:rPr>
        <w:t xml:space="preserve"> et les</w:t>
      </w:r>
      <w:r w:rsidRPr="00573795">
        <w:rPr>
          <w:rFonts w:ascii="Verdana" w:hAnsi="Verdana"/>
          <w:bCs/>
          <w:sz w:val="22"/>
          <w:szCs w:val="22"/>
        </w:rPr>
        <w:t xml:space="preserve"> appréciations de progression académique ;</w:t>
      </w:r>
    </w:p>
    <w:p w14:paraId="0D61C20F" w14:textId="10730C52" w:rsidR="00090DAE" w:rsidRPr="00573795" w:rsidRDefault="00090DAE" w:rsidP="00090DAE">
      <w:pPr>
        <w:jc w:val="both"/>
        <w:rPr>
          <w:rFonts w:ascii="Verdana" w:hAnsi="Verdana"/>
          <w:bCs/>
          <w:sz w:val="22"/>
          <w:szCs w:val="22"/>
        </w:rPr>
      </w:pPr>
      <w:r w:rsidRPr="00573795">
        <w:rPr>
          <w:rFonts w:ascii="Verdana" w:hAnsi="Verdana"/>
          <w:bCs/>
          <w:sz w:val="22"/>
          <w:szCs w:val="22"/>
        </w:rPr>
        <w:t xml:space="preserve">3° les données relatives à l’emploi actuel : </w:t>
      </w:r>
      <w:r w:rsidR="008A3637">
        <w:rPr>
          <w:rFonts w:ascii="Verdana" w:hAnsi="Verdana"/>
          <w:bCs/>
          <w:sz w:val="22"/>
          <w:szCs w:val="22"/>
        </w:rPr>
        <w:t>l’</w:t>
      </w:r>
      <w:r w:rsidRPr="00573795">
        <w:rPr>
          <w:rFonts w:ascii="Verdana" w:hAnsi="Verdana"/>
          <w:bCs/>
          <w:sz w:val="22"/>
          <w:szCs w:val="22"/>
        </w:rPr>
        <w:t xml:space="preserve">employeur, </w:t>
      </w:r>
      <w:r w:rsidR="008A3637">
        <w:rPr>
          <w:rFonts w:ascii="Verdana" w:hAnsi="Verdana"/>
          <w:bCs/>
          <w:sz w:val="22"/>
          <w:szCs w:val="22"/>
        </w:rPr>
        <w:t xml:space="preserve">le </w:t>
      </w:r>
      <w:r w:rsidRPr="00573795">
        <w:rPr>
          <w:rFonts w:ascii="Verdana" w:hAnsi="Verdana"/>
          <w:bCs/>
          <w:sz w:val="22"/>
          <w:szCs w:val="22"/>
        </w:rPr>
        <w:t xml:space="preserve">titre et </w:t>
      </w:r>
      <w:r w:rsidR="008A3637">
        <w:rPr>
          <w:rFonts w:ascii="Verdana" w:hAnsi="Verdana"/>
          <w:bCs/>
          <w:sz w:val="22"/>
          <w:szCs w:val="22"/>
        </w:rPr>
        <w:t xml:space="preserve">la </w:t>
      </w:r>
      <w:r w:rsidRPr="00573795">
        <w:rPr>
          <w:rFonts w:ascii="Verdana" w:hAnsi="Verdana"/>
          <w:bCs/>
          <w:sz w:val="22"/>
          <w:szCs w:val="22"/>
        </w:rPr>
        <w:t xml:space="preserve">description de la fonction, </w:t>
      </w:r>
      <w:r w:rsidR="008A3637">
        <w:rPr>
          <w:rFonts w:ascii="Verdana" w:hAnsi="Verdana"/>
          <w:bCs/>
          <w:sz w:val="22"/>
          <w:szCs w:val="22"/>
        </w:rPr>
        <w:t xml:space="preserve">le </w:t>
      </w:r>
      <w:r w:rsidRPr="00573795">
        <w:rPr>
          <w:rFonts w:ascii="Verdana" w:hAnsi="Verdana"/>
          <w:bCs/>
          <w:sz w:val="22"/>
          <w:szCs w:val="22"/>
        </w:rPr>
        <w:t xml:space="preserve">grade, </w:t>
      </w:r>
      <w:r w:rsidR="008A3637">
        <w:rPr>
          <w:rFonts w:ascii="Verdana" w:hAnsi="Verdana"/>
          <w:bCs/>
          <w:sz w:val="22"/>
          <w:szCs w:val="22"/>
        </w:rPr>
        <w:t xml:space="preserve">la </w:t>
      </w:r>
      <w:r w:rsidRPr="00573795">
        <w:rPr>
          <w:rFonts w:ascii="Verdana" w:hAnsi="Verdana"/>
          <w:bCs/>
          <w:sz w:val="22"/>
          <w:szCs w:val="22"/>
        </w:rPr>
        <w:t xml:space="preserve">date de recrutement, </w:t>
      </w:r>
      <w:r w:rsidR="008A3637">
        <w:rPr>
          <w:rFonts w:ascii="Verdana" w:hAnsi="Verdana"/>
          <w:bCs/>
          <w:sz w:val="22"/>
          <w:szCs w:val="22"/>
        </w:rPr>
        <w:t xml:space="preserve">le </w:t>
      </w:r>
      <w:r w:rsidRPr="00573795">
        <w:rPr>
          <w:rFonts w:ascii="Verdana" w:hAnsi="Verdana"/>
          <w:bCs/>
          <w:sz w:val="22"/>
          <w:szCs w:val="22"/>
        </w:rPr>
        <w:t>lieu de travail,</w:t>
      </w:r>
      <w:r w:rsidR="008A3637">
        <w:rPr>
          <w:rFonts w:ascii="Verdana" w:hAnsi="Verdana"/>
          <w:bCs/>
          <w:sz w:val="22"/>
          <w:szCs w:val="22"/>
        </w:rPr>
        <w:t xml:space="preserve"> la</w:t>
      </w:r>
      <w:r w:rsidRPr="00573795">
        <w:rPr>
          <w:rFonts w:ascii="Verdana" w:hAnsi="Verdana"/>
          <w:bCs/>
          <w:sz w:val="22"/>
          <w:szCs w:val="22"/>
        </w:rPr>
        <w:t xml:space="preserve"> spécialisation ou </w:t>
      </w:r>
      <w:r w:rsidR="008A3637">
        <w:rPr>
          <w:rFonts w:ascii="Verdana" w:hAnsi="Verdana"/>
          <w:bCs/>
          <w:sz w:val="22"/>
          <w:szCs w:val="22"/>
        </w:rPr>
        <w:t xml:space="preserve">le </w:t>
      </w:r>
      <w:r w:rsidRPr="00573795">
        <w:rPr>
          <w:rFonts w:ascii="Verdana" w:hAnsi="Verdana"/>
          <w:bCs/>
          <w:sz w:val="22"/>
          <w:szCs w:val="22"/>
        </w:rPr>
        <w:t xml:space="preserve">type d’entreprise, </w:t>
      </w:r>
      <w:r w:rsidR="008A3637">
        <w:rPr>
          <w:rFonts w:ascii="Verdana" w:hAnsi="Verdana"/>
          <w:bCs/>
          <w:sz w:val="22"/>
          <w:szCs w:val="22"/>
        </w:rPr>
        <w:t xml:space="preserve">les </w:t>
      </w:r>
      <w:r w:rsidRPr="00573795">
        <w:rPr>
          <w:rFonts w:ascii="Verdana" w:hAnsi="Verdana"/>
          <w:bCs/>
          <w:sz w:val="22"/>
          <w:szCs w:val="22"/>
        </w:rPr>
        <w:t xml:space="preserve">modalités et </w:t>
      </w:r>
      <w:r w:rsidR="008A3637">
        <w:rPr>
          <w:rFonts w:ascii="Verdana" w:hAnsi="Verdana"/>
          <w:bCs/>
          <w:sz w:val="22"/>
          <w:szCs w:val="22"/>
        </w:rPr>
        <w:t xml:space="preserve">les </w:t>
      </w:r>
      <w:r w:rsidRPr="00573795">
        <w:rPr>
          <w:rFonts w:ascii="Verdana" w:hAnsi="Verdana"/>
          <w:bCs/>
          <w:sz w:val="22"/>
          <w:szCs w:val="22"/>
        </w:rPr>
        <w:t xml:space="preserve">conditions de travail, </w:t>
      </w:r>
      <w:r w:rsidR="008A3637">
        <w:rPr>
          <w:rFonts w:ascii="Verdana" w:hAnsi="Verdana"/>
          <w:bCs/>
          <w:sz w:val="22"/>
          <w:szCs w:val="22"/>
        </w:rPr>
        <w:t xml:space="preserve">les </w:t>
      </w:r>
      <w:r w:rsidRPr="00573795">
        <w:rPr>
          <w:rFonts w:ascii="Verdana" w:hAnsi="Verdana"/>
          <w:bCs/>
          <w:sz w:val="22"/>
          <w:szCs w:val="22"/>
        </w:rPr>
        <w:t xml:space="preserve">fonctions antérieures et </w:t>
      </w:r>
      <w:r w:rsidR="008A3637">
        <w:rPr>
          <w:rFonts w:ascii="Verdana" w:hAnsi="Verdana"/>
          <w:bCs/>
          <w:sz w:val="22"/>
          <w:szCs w:val="22"/>
        </w:rPr>
        <w:t>l’</w:t>
      </w:r>
      <w:r w:rsidRPr="00573795">
        <w:rPr>
          <w:rFonts w:ascii="Verdana" w:hAnsi="Verdana"/>
          <w:bCs/>
          <w:sz w:val="22"/>
          <w:szCs w:val="22"/>
        </w:rPr>
        <w:t>expérience précédente auprès de l’employeur actuel,</w:t>
      </w:r>
      <w:r w:rsidR="008A3637">
        <w:rPr>
          <w:rFonts w:ascii="Verdana" w:hAnsi="Verdana"/>
          <w:bCs/>
          <w:sz w:val="22"/>
          <w:szCs w:val="22"/>
        </w:rPr>
        <w:t xml:space="preserve"> et</w:t>
      </w:r>
      <w:r w:rsidRPr="00573795">
        <w:rPr>
          <w:rFonts w:ascii="Verdana" w:hAnsi="Verdana"/>
          <w:bCs/>
          <w:sz w:val="22"/>
          <w:szCs w:val="22"/>
        </w:rPr>
        <w:t xml:space="preserve"> </w:t>
      </w:r>
      <w:r w:rsidR="008A3637">
        <w:rPr>
          <w:rFonts w:ascii="Verdana" w:hAnsi="Verdana"/>
          <w:bCs/>
          <w:sz w:val="22"/>
          <w:szCs w:val="22"/>
        </w:rPr>
        <w:t xml:space="preserve">le </w:t>
      </w:r>
      <w:r w:rsidRPr="00573795">
        <w:rPr>
          <w:rFonts w:ascii="Verdana" w:hAnsi="Verdana"/>
          <w:bCs/>
          <w:sz w:val="22"/>
          <w:szCs w:val="22"/>
        </w:rPr>
        <w:t xml:space="preserve">régime de travail. </w:t>
      </w:r>
    </w:p>
    <w:p w14:paraId="7A5E7EC1" w14:textId="51028CEE" w:rsidR="00090DAE" w:rsidRPr="00573795" w:rsidRDefault="00090DAE" w:rsidP="00090DAE">
      <w:pPr>
        <w:jc w:val="both"/>
        <w:rPr>
          <w:rFonts w:ascii="Verdana" w:hAnsi="Verdana"/>
          <w:sz w:val="22"/>
          <w:szCs w:val="22"/>
        </w:rPr>
      </w:pPr>
      <w:r w:rsidRPr="00573795">
        <w:rPr>
          <w:rFonts w:ascii="Verdana" w:hAnsi="Verdana"/>
          <w:sz w:val="22"/>
          <w:szCs w:val="22"/>
        </w:rPr>
        <w:t>Les données à caractère personnel relatives aux stagiaires susceptibles d’être traitées dans la mise en œuvre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et de ses arrêtés d’exécution sont :</w:t>
      </w:r>
    </w:p>
    <w:p w14:paraId="1631B2FE" w14:textId="7B99E38D" w:rsidR="00090DAE" w:rsidRPr="00573795" w:rsidRDefault="00090DAE" w:rsidP="00090DAE">
      <w:pPr>
        <w:jc w:val="both"/>
        <w:rPr>
          <w:rFonts w:ascii="Verdana" w:hAnsi="Verdana"/>
          <w:bCs/>
          <w:sz w:val="22"/>
          <w:szCs w:val="22"/>
        </w:rPr>
      </w:pPr>
      <w:r w:rsidRPr="00573795">
        <w:rPr>
          <w:rFonts w:ascii="Verdana" w:hAnsi="Verdana"/>
          <w:bCs/>
          <w:sz w:val="22"/>
          <w:szCs w:val="22"/>
        </w:rPr>
        <w:t xml:space="preserve">1° les données d’identification personnelles : </w:t>
      </w:r>
      <w:r w:rsidR="0092714F">
        <w:rPr>
          <w:rFonts w:ascii="Verdana" w:hAnsi="Verdana"/>
          <w:bCs/>
          <w:sz w:val="22"/>
          <w:szCs w:val="22"/>
        </w:rPr>
        <w:t xml:space="preserve">le </w:t>
      </w:r>
      <w:r w:rsidRPr="00573795">
        <w:rPr>
          <w:rFonts w:ascii="Verdana" w:hAnsi="Verdana"/>
          <w:bCs/>
          <w:sz w:val="22"/>
          <w:szCs w:val="22"/>
        </w:rPr>
        <w:t xml:space="preserve">nom, </w:t>
      </w:r>
      <w:r w:rsidR="0092714F">
        <w:rPr>
          <w:rFonts w:ascii="Verdana" w:hAnsi="Verdana"/>
          <w:bCs/>
          <w:sz w:val="22"/>
          <w:szCs w:val="22"/>
        </w:rPr>
        <w:t>l’</w:t>
      </w:r>
      <w:r w:rsidRPr="00573795">
        <w:rPr>
          <w:rFonts w:ascii="Verdana" w:hAnsi="Verdana"/>
          <w:bCs/>
          <w:sz w:val="22"/>
          <w:szCs w:val="22"/>
        </w:rPr>
        <w:t xml:space="preserve">adresse privée ou professionnelle, </w:t>
      </w:r>
      <w:r w:rsidR="0092714F">
        <w:rPr>
          <w:rFonts w:ascii="Verdana" w:hAnsi="Verdana"/>
          <w:bCs/>
          <w:sz w:val="22"/>
          <w:szCs w:val="22"/>
        </w:rPr>
        <w:t xml:space="preserve">le </w:t>
      </w:r>
      <w:r w:rsidRPr="00573795">
        <w:rPr>
          <w:rFonts w:ascii="Verdana" w:hAnsi="Verdana"/>
          <w:bCs/>
          <w:sz w:val="22"/>
          <w:szCs w:val="22"/>
        </w:rPr>
        <w:t xml:space="preserve">numéro de téléphone privé ou professionnel, </w:t>
      </w:r>
      <w:r w:rsidR="0092714F">
        <w:rPr>
          <w:rFonts w:ascii="Verdana" w:hAnsi="Verdana"/>
          <w:bCs/>
          <w:sz w:val="22"/>
          <w:szCs w:val="22"/>
        </w:rPr>
        <w:t xml:space="preserve">les </w:t>
      </w:r>
      <w:r w:rsidRPr="00573795">
        <w:rPr>
          <w:rFonts w:ascii="Verdana" w:hAnsi="Verdana"/>
          <w:bCs/>
          <w:sz w:val="22"/>
          <w:szCs w:val="22"/>
        </w:rPr>
        <w:t>identifiants attribués par le responsable du traitement ;</w:t>
      </w:r>
    </w:p>
    <w:p w14:paraId="0BAC7DF0" w14:textId="678D1999" w:rsidR="00090DAE" w:rsidRPr="00573795" w:rsidRDefault="00090DAE" w:rsidP="00090DAE">
      <w:pPr>
        <w:jc w:val="both"/>
        <w:rPr>
          <w:rFonts w:ascii="Verdana" w:hAnsi="Verdana"/>
          <w:bCs/>
          <w:sz w:val="22"/>
          <w:szCs w:val="22"/>
        </w:rPr>
      </w:pPr>
      <w:r w:rsidRPr="00573795">
        <w:rPr>
          <w:rFonts w:ascii="Verdana" w:hAnsi="Verdana"/>
          <w:bCs/>
          <w:sz w:val="22"/>
          <w:szCs w:val="22"/>
        </w:rPr>
        <w:t xml:space="preserve">2° les détails personnels : </w:t>
      </w:r>
      <w:r w:rsidR="0092714F">
        <w:rPr>
          <w:rFonts w:ascii="Verdana" w:hAnsi="Verdana"/>
          <w:bCs/>
          <w:sz w:val="22"/>
          <w:szCs w:val="22"/>
        </w:rPr>
        <w:t>l’</w:t>
      </w:r>
      <w:r w:rsidRPr="00573795">
        <w:rPr>
          <w:rFonts w:ascii="Verdana" w:hAnsi="Verdana"/>
          <w:bCs/>
          <w:sz w:val="22"/>
          <w:szCs w:val="22"/>
        </w:rPr>
        <w:t xml:space="preserve">âge, </w:t>
      </w:r>
      <w:r w:rsidR="0092714F">
        <w:rPr>
          <w:rFonts w:ascii="Verdana" w:hAnsi="Verdana"/>
          <w:bCs/>
          <w:sz w:val="22"/>
          <w:szCs w:val="22"/>
        </w:rPr>
        <w:t xml:space="preserve">le </w:t>
      </w:r>
      <w:r w:rsidRPr="00573795">
        <w:rPr>
          <w:rFonts w:ascii="Verdana" w:hAnsi="Verdana"/>
          <w:bCs/>
          <w:sz w:val="22"/>
          <w:szCs w:val="22"/>
        </w:rPr>
        <w:t xml:space="preserve">sexe et </w:t>
      </w:r>
      <w:r w:rsidR="0092714F">
        <w:rPr>
          <w:rFonts w:ascii="Verdana" w:hAnsi="Verdana"/>
          <w:bCs/>
          <w:sz w:val="22"/>
          <w:szCs w:val="22"/>
        </w:rPr>
        <w:t xml:space="preserve">la </w:t>
      </w:r>
      <w:r w:rsidRPr="00573795">
        <w:rPr>
          <w:rFonts w:ascii="Verdana" w:hAnsi="Verdana"/>
          <w:bCs/>
          <w:sz w:val="22"/>
          <w:szCs w:val="22"/>
        </w:rPr>
        <w:t>nationalité ;</w:t>
      </w:r>
    </w:p>
    <w:p w14:paraId="7368147C" w14:textId="69DFBB39" w:rsidR="00090DAE" w:rsidRPr="00573795" w:rsidRDefault="005738C5" w:rsidP="00090DAE">
      <w:pPr>
        <w:jc w:val="both"/>
        <w:rPr>
          <w:rFonts w:ascii="Verdana" w:hAnsi="Verdana"/>
          <w:bCs/>
          <w:sz w:val="22"/>
          <w:szCs w:val="22"/>
        </w:rPr>
      </w:pPr>
      <w:r>
        <w:rPr>
          <w:rFonts w:ascii="Verdana" w:hAnsi="Verdana"/>
          <w:bCs/>
          <w:sz w:val="22"/>
          <w:szCs w:val="22"/>
        </w:rPr>
        <w:t>3</w:t>
      </w:r>
      <w:r w:rsidR="00090DAE" w:rsidRPr="00573795">
        <w:rPr>
          <w:rFonts w:ascii="Verdana" w:hAnsi="Verdana"/>
          <w:bCs/>
          <w:sz w:val="22"/>
          <w:szCs w:val="22"/>
        </w:rPr>
        <w:t xml:space="preserve">° les données relatives au parcours académique : </w:t>
      </w:r>
      <w:r w:rsidR="0092714F">
        <w:rPr>
          <w:rFonts w:ascii="Verdana" w:hAnsi="Verdana"/>
          <w:bCs/>
          <w:sz w:val="22"/>
          <w:szCs w:val="22"/>
        </w:rPr>
        <w:t xml:space="preserve">les </w:t>
      </w:r>
      <w:r w:rsidR="00090DAE" w:rsidRPr="00573795">
        <w:rPr>
          <w:rFonts w:ascii="Verdana" w:hAnsi="Verdana"/>
          <w:bCs/>
          <w:sz w:val="22"/>
          <w:szCs w:val="22"/>
        </w:rPr>
        <w:t>diplômes obtenus ;</w:t>
      </w:r>
    </w:p>
    <w:p w14:paraId="7AE6D101" w14:textId="471E5831" w:rsidR="00090DAE" w:rsidRPr="00573795" w:rsidRDefault="005738C5" w:rsidP="00090DAE">
      <w:pPr>
        <w:jc w:val="both"/>
        <w:rPr>
          <w:rFonts w:ascii="Verdana" w:hAnsi="Verdana"/>
          <w:bCs/>
          <w:sz w:val="22"/>
          <w:szCs w:val="22"/>
        </w:rPr>
      </w:pPr>
      <w:r>
        <w:rPr>
          <w:rFonts w:ascii="Verdana" w:hAnsi="Verdana"/>
          <w:bCs/>
          <w:sz w:val="22"/>
          <w:szCs w:val="22"/>
        </w:rPr>
        <w:t>4</w:t>
      </w:r>
      <w:r w:rsidR="00090DAE" w:rsidRPr="00573795">
        <w:rPr>
          <w:rFonts w:ascii="Verdana" w:hAnsi="Verdana"/>
          <w:bCs/>
          <w:sz w:val="22"/>
          <w:szCs w:val="22"/>
        </w:rPr>
        <w:t>° les données relatives au statut d’immigration</w:t>
      </w:r>
      <w:r w:rsidR="00090DAE" w:rsidRPr="00573795">
        <w:rPr>
          <w:rFonts w:ascii="Verdana" w:hAnsi="Verdana" w:cs="Tahoma"/>
          <w:sz w:val="22"/>
          <w:szCs w:val="22"/>
        </w:rPr>
        <w:t xml:space="preserve">, en ce qui concerne les personnes visées à l’article 5, </w:t>
      </w:r>
      <w:r w:rsidR="0092714F">
        <w:rPr>
          <w:rFonts w:ascii="Verdana" w:hAnsi="Verdana" w:cs="Tahoma"/>
          <w:sz w:val="22"/>
          <w:szCs w:val="22"/>
        </w:rPr>
        <w:t>§</w:t>
      </w:r>
      <w:r w:rsidR="00090DAE" w:rsidRPr="00573795">
        <w:rPr>
          <w:rFonts w:ascii="Verdana" w:hAnsi="Verdana" w:cs="Tahoma"/>
          <w:sz w:val="22"/>
          <w:szCs w:val="22"/>
        </w:rPr>
        <w:t xml:space="preserve"> 1</w:t>
      </w:r>
      <w:r w:rsidR="00090DAE" w:rsidRPr="00573795">
        <w:rPr>
          <w:rFonts w:ascii="Verdana" w:hAnsi="Verdana" w:cs="Tahoma"/>
          <w:sz w:val="22"/>
          <w:szCs w:val="22"/>
          <w:vertAlign w:val="superscript"/>
        </w:rPr>
        <w:t>er</w:t>
      </w:r>
      <w:r w:rsidR="00090DAE" w:rsidRPr="00573795">
        <w:rPr>
          <w:rFonts w:ascii="Verdana" w:hAnsi="Verdana" w:cs="Tahoma"/>
          <w:sz w:val="22"/>
          <w:szCs w:val="22"/>
        </w:rPr>
        <w:t>, alinéa 1</w:t>
      </w:r>
      <w:r w:rsidR="00090DAE" w:rsidRPr="00573795">
        <w:rPr>
          <w:rFonts w:ascii="Verdana" w:hAnsi="Verdana" w:cs="Tahoma"/>
          <w:sz w:val="22"/>
          <w:szCs w:val="22"/>
          <w:vertAlign w:val="superscript"/>
        </w:rPr>
        <w:t>er</w:t>
      </w:r>
      <w:r w:rsidR="00090DAE" w:rsidRPr="00573795">
        <w:rPr>
          <w:rFonts w:ascii="Verdana" w:hAnsi="Verdana" w:cs="Tahoma"/>
          <w:sz w:val="22"/>
          <w:szCs w:val="22"/>
        </w:rPr>
        <w:t>, 4°, d), du décret</w:t>
      </w:r>
      <w:r w:rsidR="00E777AA">
        <w:rPr>
          <w:rFonts w:ascii="Verdana" w:hAnsi="Verdana" w:cs="Tahoma"/>
          <w:sz w:val="22"/>
          <w:szCs w:val="22"/>
        </w:rPr>
        <w:t xml:space="preserve"> du 20 juillet 2022</w:t>
      </w:r>
      <w:r w:rsidR="00090DAE" w:rsidRPr="00573795">
        <w:rPr>
          <w:rFonts w:ascii="Verdana" w:hAnsi="Verdana"/>
          <w:bCs/>
          <w:sz w:val="22"/>
          <w:szCs w:val="22"/>
        </w:rPr>
        <w:t> : le statut au regard de la loi du 15 décembre 1980 sur l’accès au territoire, le séjour, l’établissement et l’éloignement des étrangers.</w:t>
      </w:r>
    </w:p>
    <w:p w14:paraId="193E4047" w14:textId="77777777" w:rsidR="007539BB" w:rsidRPr="00573795" w:rsidRDefault="007539BB" w:rsidP="00FC72EA">
      <w:pPr>
        <w:jc w:val="center"/>
        <w:rPr>
          <w:rFonts w:ascii="Verdana" w:hAnsi="Verdana"/>
          <w:b/>
          <w:bCs/>
          <w:sz w:val="22"/>
          <w:szCs w:val="22"/>
        </w:rPr>
      </w:pPr>
      <w:r w:rsidRPr="00573795">
        <w:rPr>
          <w:rFonts w:ascii="Verdana" w:hAnsi="Verdana"/>
          <w:b/>
          <w:bCs/>
          <w:sz w:val="22"/>
          <w:szCs w:val="22"/>
        </w:rPr>
        <w:t>Chapitre 2. Formation, agrément, obligations et subvention</w:t>
      </w:r>
    </w:p>
    <w:p w14:paraId="6FBEADB2" w14:textId="712EEFE2" w:rsidR="007539BB" w:rsidRPr="00573795" w:rsidRDefault="007539BB" w:rsidP="00FC72EA">
      <w:pPr>
        <w:jc w:val="center"/>
        <w:rPr>
          <w:rFonts w:ascii="Verdana" w:hAnsi="Verdana"/>
          <w:b/>
          <w:bCs/>
          <w:sz w:val="22"/>
          <w:szCs w:val="22"/>
        </w:rPr>
      </w:pPr>
      <w:r w:rsidRPr="00573795">
        <w:rPr>
          <w:rFonts w:ascii="Verdana" w:hAnsi="Verdana"/>
          <w:b/>
          <w:bCs/>
          <w:sz w:val="22"/>
          <w:szCs w:val="22"/>
        </w:rPr>
        <w:t>Section 1</w:t>
      </w:r>
      <w:r w:rsidRPr="00573795">
        <w:rPr>
          <w:rFonts w:ascii="Verdana" w:hAnsi="Verdana"/>
          <w:b/>
          <w:bCs/>
          <w:sz w:val="22"/>
          <w:szCs w:val="22"/>
          <w:vertAlign w:val="superscript"/>
        </w:rPr>
        <w:t>ère</w:t>
      </w:r>
      <w:r w:rsidRPr="00573795">
        <w:rPr>
          <w:rFonts w:ascii="Verdana" w:hAnsi="Verdana"/>
          <w:b/>
          <w:bCs/>
          <w:sz w:val="22"/>
          <w:szCs w:val="22"/>
        </w:rPr>
        <w:t>. Formation</w:t>
      </w:r>
    </w:p>
    <w:p w14:paraId="4F2D87FE" w14:textId="0C34B17F" w:rsidR="00063DC9" w:rsidRPr="00FB0291" w:rsidRDefault="007539BB" w:rsidP="007539BB">
      <w:pPr>
        <w:jc w:val="both"/>
        <w:rPr>
          <w:rFonts w:ascii="Verdana" w:hAnsi="Verdana"/>
          <w:sz w:val="22"/>
          <w:szCs w:val="22"/>
        </w:rPr>
      </w:pPr>
      <w:r w:rsidRPr="00573795">
        <w:rPr>
          <w:rFonts w:ascii="Verdana" w:hAnsi="Verdana"/>
          <w:b/>
          <w:bCs/>
          <w:sz w:val="22"/>
          <w:szCs w:val="22"/>
        </w:rPr>
        <w:t xml:space="preserve">Art. 5. </w:t>
      </w:r>
      <w:r w:rsidR="00152378" w:rsidRPr="00FB0291">
        <w:rPr>
          <w:rFonts w:ascii="Verdana" w:hAnsi="Verdana"/>
          <w:sz w:val="22"/>
          <w:szCs w:val="22"/>
        </w:rPr>
        <w:t xml:space="preserve">L’opérateur agréé </w:t>
      </w:r>
      <w:r w:rsidR="00152378">
        <w:rPr>
          <w:rFonts w:ascii="Verdana" w:hAnsi="Verdana"/>
          <w:sz w:val="22"/>
          <w:szCs w:val="22"/>
        </w:rPr>
        <w:t>v</w:t>
      </w:r>
      <w:r w:rsidR="00A5079A">
        <w:rPr>
          <w:rFonts w:ascii="Verdana" w:hAnsi="Verdana"/>
          <w:sz w:val="22"/>
          <w:szCs w:val="22"/>
        </w:rPr>
        <w:t xml:space="preserve">érifie le respect des conditions prévues à l’article 5, </w:t>
      </w:r>
      <w:r w:rsidR="004E3514">
        <w:rPr>
          <w:rFonts w:ascii="Verdana" w:hAnsi="Verdana"/>
          <w:sz w:val="22"/>
          <w:szCs w:val="22"/>
        </w:rPr>
        <w:t>§</w:t>
      </w:r>
      <w:r w:rsidR="00A5079A">
        <w:rPr>
          <w:rFonts w:ascii="Verdana" w:hAnsi="Verdana"/>
          <w:sz w:val="22"/>
          <w:szCs w:val="22"/>
        </w:rPr>
        <w:t xml:space="preserve"> 1</w:t>
      </w:r>
      <w:r w:rsidR="00A5079A" w:rsidRPr="003818F3">
        <w:rPr>
          <w:rFonts w:ascii="Verdana" w:hAnsi="Verdana"/>
          <w:sz w:val="22"/>
          <w:szCs w:val="22"/>
          <w:vertAlign w:val="superscript"/>
        </w:rPr>
        <w:t>er</w:t>
      </w:r>
      <w:r w:rsidR="00A5079A">
        <w:rPr>
          <w:rFonts w:ascii="Verdana" w:hAnsi="Verdana"/>
          <w:sz w:val="22"/>
          <w:szCs w:val="22"/>
        </w:rPr>
        <w:t xml:space="preserve">, du décret </w:t>
      </w:r>
      <w:r w:rsidR="00E777AA">
        <w:rPr>
          <w:rFonts w:ascii="Verdana" w:hAnsi="Verdana" w:cs="Tahoma"/>
          <w:sz w:val="22"/>
          <w:szCs w:val="22"/>
        </w:rPr>
        <w:t xml:space="preserve">du 20 juillet 2022 </w:t>
      </w:r>
      <w:r w:rsidR="00A5079A">
        <w:rPr>
          <w:rFonts w:ascii="Verdana" w:hAnsi="Verdana"/>
          <w:sz w:val="22"/>
          <w:szCs w:val="22"/>
        </w:rPr>
        <w:t>à l’entrée en formation du stagiaire.</w:t>
      </w:r>
    </w:p>
    <w:p w14:paraId="704697A0" w14:textId="56D42704" w:rsidR="007539BB" w:rsidRPr="00573795" w:rsidRDefault="007539BB" w:rsidP="007539BB">
      <w:pPr>
        <w:jc w:val="both"/>
        <w:rPr>
          <w:rFonts w:ascii="Verdana" w:hAnsi="Verdana"/>
          <w:sz w:val="22"/>
          <w:szCs w:val="22"/>
        </w:rPr>
      </w:pPr>
      <w:r w:rsidRPr="00573795">
        <w:rPr>
          <w:rFonts w:ascii="Verdana" w:hAnsi="Verdana"/>
          <w:sz w:val="22"/>
          <w:szCs w:val="22"/>
        </w:rPr>
        <w:t xml:space="preserve">Pour l’application de l’article 5, </w:t>
      </w:r>
      <w:r w:rsidR="00695BEB">
        <w:rPr>
          <w:rFonts w:ascii="Verdana" w:hAnsi="Verdana"/>
          <w:sz w:val="22"/>
          <w:szCs w:val="22"/>
        </w:rPr>
        <w:t>§</w:t>
      </w:r>
      <w:r w:rsidRPr="00573795">
        <w:rPr>
          <w:rFonts w:ascii="Verdana" w:hAnsi="Verdana"/>
          <w:sz w:val="22"/>
          <w:szCs w:val="22"/>
        </w:rPr>
        <w:t xml:space="preserve"> 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le ministre ou son délégué se prononce sur l'éligibilité du stagiaire à suivre une seconde fois la formation sur la base de l'attestation délivrée en fin de formation conformément à l'article 9, alinéa 1</w:t>
      </w:r>
      <w:r w:rsidRPr="00573795">
        <w:rPr>
          <w:rFonts w:ascii="Verdana" w:hAnsi="Verdana"/>
          <w:sz w:val="22"/>
          <w:szCs w:val="22"/>
          <w:vertAlign w:val="superscript"/>
        </w:rPr>
        <w:t>er</w:t>
      </w:r>
      <w:r w:rsidRPr="00573795">
        <w:rPr>
          <w:rFonts w:ascii="Verdana" w:hAnsi="Verdana"/>
          <w:sz w:val="22"/>
          <w:szCs w:val="22"/>
        </w:rPr>
        <w:t xml:space="preserve">, </w:t>
      </w:r>
      <w:r w:rsidR="007A0521">
        <w:rPr>
          <w:rFonts w:ascii="Verdana" w:hAnsi="Verdana"/>
          <w:sz w:val="22"/>
          <w:szCs w:val="22"/>
        </w:rPr>
        <w:t>10</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 xml:space="preserve">et de la nouvelle identification des besoins en compétences numériques effectuée conformément à </w:t>
      </w:r>
      <w:r w:rsidRPr="00573795">
        <w:rPr>
          <w:rFonts w:ascii="Verdana" w:hAnsi="Verdana"/>
          <w:sz w:val="22"/>
          <w:szCs w:val="22"/>
        </w:rPr>
        <w:lastRenderedPageBreak/>
        <w:t>l’article 9, alinéa 1</w:t>
      </w:r>
      <w:r w:rsidRPr="00573795">
        <w:rPr>
          <w:rFonts w:ascii="Verdana" w:hAnsi="Verdana"/>
          <w:sz w:val="22"/>
          <w:szCs w:val="22"/>
          <w:vertAlign w:val="superscript"/>
        </w:rPr>
        <w:t>er</w:t>
      </w:r>
      <w:r w:rsidRPr="00573795">
        <w:rPr>
          <w:rFonts w:ascii="Verdana" w:hAnsi="Verdana"/>
          <w:sz w:val="22"/>
          <w:szCs w:val="22"/>
        </w:rPr>
        <w:t xml:space="preserve">, </w:t>
      </w:r>
      <w:r w:rsidR="00F476BA">
        <w:rPr>
          <w:rFonts w:ascii="Verdana" w:hAnsi="Verdana"/>
          <w:sz w:val="22"/>
          <w:szCs w:val="22"/>
        </w:rPr>
        <w:t>6</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 xml:space="preserve">afin de déterminer si la personne concernée répond à l’exigence prévue par l’article 5, </w:t>
      </w:r>
      <w:r w:rsidR="00915188">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1°,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5F33BE2C" w14:textId="21F528CD" w:rsidR="007539BB" w:rsidRPr="00573795" w:rsidRDefault="007539BB" w:rsidP="007539BB">
      <w:pPr>
        <w:jc w:val="both"/>
        <w:rPr>
          <w:rFonts w:ascii="Verdana" w:hAnsi="Verdana"/>
          <w:sz w:val="22"/>
          <w:szCs w:val="22"/>
        </w:rPr>
      </w:pPr>
      <w:r w:rsidRPr="00573795">
        <w:rPr>
          <w:rFonts w:ascii="Verdana" w:hAnsi="Verdana"/>
          <w:sz w:val="22"/>
          <w:szCs w:val="22"/>
        </w:rPr>
        <w:t xml:space="preserve">Pour l’application de l'article 5, </w:t>
      </w:r>
      <w:r w:rsidR="00EA6F7B">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4°,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les documents et </w:t>
      </w:r>
      <w:r w:rsidR="00DC0DDA">
        <w:rPr>
          <w:rFonts w:ascii="Verdana" w:hAnsi="Verdana"/>
          <w:sz w:val="22"/>
          <w:szCs w:val="22"/>
        </w:rPr>
        <w:t xml:space="preserve">les </w:t>
      </w:r>
      <w:r w:rsidRPr="00573795">
        <w:rPr>
          <w:rFonts w:ascii="Verdana" w:hAnsi="Verdana"/>
          <w:sz w:val="22"/>
          <w:szCs w:val="22"/>
        </w:rPr>
        <w:t>attestations nécessaires à l'appréciation des conditions visées sont</w:t>
      </w:r>
      <w:r w:rsidR="00C03307">
        <w:rPr>
          <w:rFonts w:ascii="Verdana" w:hAnsi="Verdana"/>
          <w:sz w:val="22"/>
          <w:szCs w:val="22"/>
        </w:rPr>
        <w:t> :</w:t>
      </w:r>
    </w:p>
    <w:p w14:paraId="5F13914C" w14:textId="28992E87" w:rsidR="007539BB" w:rsidRPr="00573795" w:rsidRDefault="007539BB" w:rsidP="007539BB">
      <w:pPr>
        <w:jc w:val="both"/>
        <w:rPr>
          <w:rFonts w:ascii="Verdana" w:hAnsi="Verdana"/>
          <w:sz w:val="22"/>
          <w:szCs w:val="22"/>
        </w:rPr>
      </w:pPr>
      <w:r w:rsidRPr="00573795">
        <w:rPr>
          <w:rFonts w:ascii="Verdana" w:hAnsi="Verdana"/>
          <w:sz w:val="22"/>
          <w:szCs w:val="22"/>
        </w:rPr>
        <w:t xml:space="preserve">1° pour le candidat stagiaire visé à </w:t>
      </w:r>
      <w:r w:rsidR="00522830">
        <w:rPr>
          <w:rFonts w:ascii="Verdana" w:hAnsi="Verdana"/>
          <w:sz w:val="22"/>
          <w:szCs w:val="22"/>
        </w:rPr>
        <w:t xml:space="preserve">l’article </w:t>
      </w:r>
      <w:r w:rsidRPr="00573795">
        <w:rPr>
          <w:rFonts w:ascii="Verdana" w:hAnsi="Verdana"/>
          <w:sz w:val="22"/>
          <w:szCs w:val="22"/>
        </w:rPr>
        <w:t xml:space="preserve">5, </w:t>
      </w:r>
      <w:r w:rsidR="00522830">
        <w:rPr>
          <w:rFonts w:ascii="Verdana" w:hAnsi="Verdana"/>
          <w:sz w:val="22"/>
          <w:szCs w:val="22"/>
        </w:rPr>
        <w:t>§</w:t>
      </w:r>
      <w:r w:rsidRPr="00573795">
        <w:rPr>
          <w:rFonts w:ascii="Verdana" w:hAnsi="Verdana"/>
          <w:sz w:val="22"/>
          <w:szCs w:val="22"/>
        </w:rPr>
        <w:t xml:space="preserve"> 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4°, a), du décret</w:t>
      </w:r>
      <w:r w:rsidR="00E777AA">
        <w:rPr>
          <w:rFonts w:ascii="Verdana" w:hAnsi="Verdana"/>
          <w:sz w:val="22"/>
          <w:szCs w:val="22"/>
        </w:rPr>
        <w:t xml:space="preserve"> </w:t>
      </w:r>
      <w:r w:rsidR="00E777AA">
        <w:rPr>
          <w:rFonts w:ascii="Verdana" w:hAnsi="Verdana" w:cs="Tahoma"/>
          <w:sz w:val="22"/>
          <w:szCs w:val="22"/>
        </w:rPr>
        <w:t>du 20 juillet 2022</w:t>
      </w:r>
      <w:r w:rsidR="00E777AA">
        <w:rPr>
          <w:rFonts w:ascii="Verdana" w:hAnsi="Verdana"/>
          <w:sz w:val="22"/>
          <w:szCs w:val="22"/>
        </w:rPr>
        <w:t> </w:t>
      </w:r>
      <w:r w:rsidRPr="00573795">
        <w:rPr>
          <w:rFonts w:ascii="Verdana" w:hAnsi="Verdana"/>
          <w:sz w:val="22"/>
          <w:szCs w:val="22"/>
        </w:rPr>
        <w:t>:</w:t>
      </w:r>
    </w:p>
    <w:p w14:paraId="0CB9FF5B" w14:textId="4EC1EF1F" w:rsidR="007539BB" w:rsidRPr="00573795" w:rsidRDefault="007539BB" w:rsidP="007539BB">
      <w:pPr>
        <w:jc w:val="both"/>
        <w:rPr>
          <w:rFonts w:ascii="Verdana" w:hAnsi="Verdana"/>
          <w:sz w:val="22"/>
          <w:szCs w:val="22"/>
        </w:rPr>
      </w:pPr>
      <w:r w:rsidRPr="00573795">
        <w:rPr>
          <w:rFonts w:ascii="Verdana" w:hAnsi="Verdana"/>
          <w:sz w:val="22"/>
          <w:szCs w:val="22"/>
        </w:rPr>
        <w:t>a) l</w:t>
      </w:r>
      <w:r w:rsidR="00E777AA">
        <w:rPr>
          <w:rFonts w:ascii="Verdana" w:hAnsi="Verdana"/>
          <w:sz w:val="22"/>
          <w:szCs w:val="22"/>
        </w:rPr>
        <w:t>’</w:t>
      </w:r>
      <w:r w:rsidRPr="00573795">
        <w:rPr>
          <w:rFonts w:ascii="Verdana" w:hAnsi="Verdana"/>
          <w:sz w:val="22"/>
          <w:szCs w:val="22"/>
        </w:rPr>
        <w:t>attestation émanant de l</w:t>
      </w:r>
      <w:r w:rsidR="00E777AA">
        <w:rPr>
          <w:rFonts w:ascii="Verdana" w:hAnsi="Verdana"/>
          <w:sz w:val="22"/>
          <w:szCs w:val="22"/>
        </w:rPr>
        <w:t>’</w:t>
      </w:r>
      <w:r w:rsidRPr="00573795">
        <w:rPr>
          <w:rFonts w:ascii="Verdana" w:hAnsi="Verdana"/>
          <w:sz w:val="22"/>
          <w:szCs w:val="22"/>
        </w:rPr>
        <w:t>Office prouvant l</w:t>
      </w:r>
      <w:r w:rsidR="00E777AA">
        <w:rPr>
          <w:rFonts w:ascii="Verdana" w:hAnsi="Verdana"/>
          <w:sz w:val="22"/>
          <w:szCs w:val="22"/>
        </w:rPr>
        <w:t>’</w:t>
      </w:r>
      <w:r w:rsidRPr="00573795">
        <w:rPr>
          <w:rFonts w:ascii="Verdana" w:hAnsi="Verdana"/>
          <w:sz w:val="22"/>
          <w:szCs w:val="22"/>
        </w:rPr>
        <w:t>inscription comme demandeur d</w:t>
      </w:r>
      <w:r w:rsidR="00E777AA">
        <w:rPr>
          <w:rFonts w:ascii="Verdana" w:hAnsi="Verdana"/>
          <w:sz w:val="22"/>
          <w:szCs w:val="22"/>
        </w:rPr>
        <w:t>’</w:t>
      </w:r>
      <w:r w:rsidRPr="00573795">
        <w:rPr>
          <w:rFonts w:ascii="Verdana" w:hAnsi="Verdana"/>
          <w:sz w:val="22"/>
          <w:szCs w:val="22"/>
        </w:rPr>
        <w:t>emploi au sein de l</w:t>
      </w:r>
      <w:r w:rsidR="00E777AA">
        <w:rPr>
          <w:rFonts w:ascii="Verdana" w:hAnsi="Verdana"/>
          <w:sz w:val="22"/>
          <w:szCs w:val="22"/>
        </w:rPr>
        <w:t>’</w:t>
      </w:r>
      <w:r w:rsidRPr="00573795">
        <w:rPr>
          <w:rFonts w:ascii="Verdana" w:hAnsi="Verdana"/>
          <w:sz w:val="22"/>
          <w:szCs w:val="22"/>
        </w:rPr>
        <w:t xml:space="preserve">Office, ci-après </w:t>
      </w:r>
      <w:r w:rsidR="00E377AE" w:rsidRPr="00573795">
        <w:rPr>
          <w:rFonts w:ascii="Verdana" w:hAnsi="Verdana"/>
          <w:sz w:val="22"/>
          <w:szCs w:val="22"/>
        </w:rPr>
        <w:t>dénommée</w:t>
      </w:r>
      <w:r w:rsidRPr="00573795">
        <w:rPr>
          <w:rFonts w:ascii="Verdana" w:hAnsi="Verdana"/>
          <w:sz w:val="22"/>
          <w:szCs w:val="22"/>
        </w:rPr>
        <w:t xml:space="preserve"> « le document A23 »</w:t>
      </w:r>
      <w:r w:rsidR="00E777AA">
        <w:rPr>
          <w:rFonts w:ascii="Verdana" w:hAnsi="Verdana"/>
          <w:sz w:val="22"/>
          <w:szCs w:val="22"/>
        </w:rPr>
        <w:t> </w:t>
      </w:r>
      <w:r w:rsidRPr="00573795">
        <w:rPr>
          <w:rFonts w:ascii="Verdana" w:hAnsi="Verdana"/>
          <w:sz w:val="22"/>
          <w:szCs w:val="22"/>
        </w:rPr>
        <w:t>;</w:t>
      </w:r>
    </w:p>
    <w:p w14:paraId="56860B5E" w14:textId="021D7C09" w:rsidR="007539BB" w:rsidRPr="00573795" w:rsidRDefault="007539BB" w:rsidP="007539BB">
      <w:pPr>
        <w:jc w:val="both"/>
        <w:rPr>
          <w:rFonts w:ascii="Verdana" w:hAnsi="Verdana"/>
          <w:sz w:val="22"/>
          <w:szCs w:val="22"/>
        </w:rPr>
      </w:pPr>
      <w:r w:rsidRPr="00573795">
        <w:rPr>
          <w:rFonts w:ascii="Verdana" w:hAnsi="Verdana"/>
          <w:sz w:val="22"/>
          <w:szCs w:val="22"/>
        </w:rPr>
        <w:t>b) une déclaration sur l’honneur du candidat stagiaire</w:t>
      </w:r>
      <w:r w:rsidR="00E777AA">
        <w:rPr>
          <w:rFonts w:ascii="Verdana" w:hAnsi="Verdana"/>
          <w:sz w:val="22"/>
          <w:szCs w:val="22"/>
        </w:rPr>
        <w:t> </w:t>
      </w:r>
      <w:r w:rsidRPr="00573795">
        <w:rPr>
          <w:rFonts w:ascii="Verdana" w:hAnsi="Verdana"/>
          <w:sz w:val="22"/>
          <w:szCs w:val="22"/>
        </w:rPr>
        <w:t>;</w:t>
      </w:r>
    </w:p>
    <w:p w14:paraId="6F6EEFA9" w14:textId="4FAEC6DD" w:rsidR="007539BB" w:rsidRPr="00573795" w:rsidRDefault="007539BB" w:rsidP="007539BB">
      <w:pPr>
        <w:jc w:val="both"/>
        <w:rPr>
          <w:rFonts w:ascii="Verdana" w:hAnsi="Verdana"/>
          <w:sz w:val="22"/>
          <w:szCs w:val="22"/>
        </w:rPr>
      </w:pPr>
      <w:r w:rsidRPr="00573795">
        <w:rPr>
          <w:rFonts w:ascii="Verdana" w:hAnsi="Verdana"/>
          <w:sz w:val="22"/>
          <w:szCs w:val="22"/>
        </w:rPr>
        <w:t xml:space="preserve">2° pour le stagiaire visé à l’article 5, </w:t>
      </w:r>
      <w:r w:rsidR="00FE11F1">
        <w:rPr>
          <w:rFonts w:ascii="Verdana" w:hAnsi="Verdana"/>
          <w:sz w:val="22"/>
          <w:szCs w:val="22"/>
        </w:rPr>
        <w:t>§</w:t>
      </w:r>
      <w:r w:rsidR="00FE11F1" w:rsidRPr="00573795">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4°, b),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l'attestation individuelle émanant de l'Office prouvant l'inscription comme demandeur d'emploi au sein de l'Office reprenant la ou les périodes d'inscription sur une période de référence de vingt-quatre mois, ci-après </w:t>
      </w:r>
      <w:r w:rsidR="00E377AE" w:rsidRPr="00573795">
        <w:rPr>
          <w:rFonts w:ascii="Verdana" w:hAnsi="Verdana"/>
          <w:sz w:val="22"/>
          <w:szCs w:val="22"/>
        </w:rPr>
        <w:t>dénommé</w:t>
      </w:r>
      <w:r w:rsidRPr="00573795">
        <w:rPr>
          <w:rFonts w:ascii="Verdana" w:hAnsi="Verdana"/>
          <w:sz w:val="22"/>
          <w:szCs w:val="22"/>
        </w:rPr>
        <w:t xml:space="preserve"> « le document A236 » ;</w:t>
      </w:r>
    </w:p>
    <w:p w14:paraId="0DED106C" w14:textId="27F6BEF8" w:rsidR="007539BB" w:rsidRPr="00573795" w:rsidRDefault="007539BB" w:rsidP="007539BB">
      <w:pPr>
        <w:jc w:val="both"/>
        <w:rPr>
          <w:rFonts w:ascii="Verdana" w:hAnsi="Verdana"/>
          <w:sz w:val="22"/>
          <w:szCs w:val="22"/>
        </w:rPr>
      </w:pPr>
      <w:r w:rsidRPr="00573795">
        <w:rPr>
          <w:rFonts w:ascii="Verdana" w:hAnsi="Verdana"/>
          <w:sz w:val="22"/>
          <w:szCs w:val="22"/>
        </w:rPr>
        <w:t xml:space="preserve">3° pour le stagiaire visé à l’article 5, </w:t>
      </w:r>
      <w:r w:rsidR="00FE11F1">
        <w:rPr>
          <w:rFonts w:ascii="Verdana" w:hAnsi="Verdana"/>
          <w:sz w:val="22"/>
          <w:szCs w:val="22"/>
        </w:rPr>
        <w:t>§</w:t>
      </w:r>
      <w:r w:rsidR="00FE11F1" w:rsidRPr="00573795">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4°, c),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w:t>
      </w:r>
    </w:p>
    <w:p w14:paraId="5A9BB39C" w14:textId="77777777" w:rsidR="007539BB" w:rsidRPr="00573795" w:rsidRDefault="007539BB" w:rsidP="007539BB">
      <w:pPr>
        <w:jc w:val="both"/>
        <w:rPr>
          <w:rFonts w:ascii="Verdana" w:hAnsi="Verdana"/>
          <w:sz w:val="22"/>
          <w:szCs w:val="22"/>
        </w:rPr>
      </w:pPr>
      <w:r w:rsidRPr="00573795">
        <w:rPr>
          <w:rFonts w:ascii="Verdana" w:hAnsi="Verdana"/>
          <w:sz w:val="22"/>
          <w:szCs w:val="22"/>
        </w:rPr>
        <w:t>a) le document A23 ;</w:t>
      </w:r>
    </w:p>
    <w:p w14:paraId="2246403D" w14:textId="77777777" w:rsidR="007539BB" w:rsidRPr="00573795" w:rsidRDefault="007539BB" w:rsidP="007539BB">
      <w:pPr>
        <w:jc w:val="both"/>
        <w:rPr>
          <w:rFonts w:ascii="Verdana" w:hAnsi="Verdana"/>
          <w:sz w:val="22"/>
          <w:szCs w:val="22"/>
        </w:rPr>
      </w:pPr>
      <w:r w:rsidRPr="00573795">
        <w:rPr>
          <w:rFonts w:ascii="Verdana" w:hAnsi="Verdana"/>
          <w:sz w:val="22"/>
          <w:szCs w:val="22"/>
        </w:rPr>
        <w:t>b) le document A236 ;</w:t>
      </w:r>
    </w:p>
    <w:p w14:paraId="7C1B3275" w14:textId="77777777" w:rsidR="007539BB" w:rsidRPr="00573795" w:rsidRDefault="007539BB" w:rsidP="007539BB">
      <w:pPr>
        <w:jc w:val="both"/>
        <w:rPr>
          <w:rFonts w:ascii="Verdana" w:hAnsi="Verdana"/>
          <w:sz w:val="22"/>
          <w:szCs w:val="22"/>
        </w:rPr>
      </w:pPr>
      <w:r w:rsidRPr="00573795">
        <w:rPr>
          <w:rFonts w:ascii="Verdana" w:hAnsi="Verdana"/>
          <w:sz w:val="22"/>
          <w:szCs w:val="22"/>
        </w:rPr>
        <w:t>c) une déclaration sur l’honneur du candidat stagiaire ;</w:t>
      </w:r>
    </w:p>
    <w:p w14:paraId="3A6BAB97" w14:textId="59A59F10" w:rsidR="007539BB" w:rsidRPr="00573795" w:rsidRDefault="007539BB" w:rsidP="007539BB">
      <w:pPr>
        <w:jc w:val="both"/>
        <w:rPr>
          <w:rFonts w:ascii="Verdana" w:hAnsi="Verdana"/>
          <w:sz w:val="22"/>
          <w:szCs w:val="22"/>
        </w:rPr>
      </w:pPr>
      <w:r w:rsidRPr="00573795">
        <w:rPr>
          <w:rFonts w:ascii="Verdana" w:hAnsi="Verdana"/>
          <w:sz w:val="22"/>
          <w:szCs w:val="22"/>
        </w:rPr>
        <w:t xml:space="preserve">4° pour le stagiaire visé à l'article 5, </w:t>
      </w:r>
      <w:r w:rsidR="000132CB">
        <w:rPr>
          <w:rFonts w:ascii="Verdana" w:hAnsi="Verdana"/>
          <w:sz w:val="22"/>
          <w:szCs w:val="22"/>
        </w:rPr>
        <w:t>§</w:t>
      </w:r>
      <w:r w:rsidR="000132CB" w:rsidRPr="00573795">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4°, d) :</w:t>
      </w:r>
    </w:p>
    <w:p w14:paraId="4FA287B6" w14:textId="77777777" w:rsidR="007539BB" w:rsidRPr="00573795" w:rsidRDefault="007539BB" w:rsidP="007539BB">
      <w:pPr>
        <w:jc w:val="both"/>
        <w:rPr>
          <w:rFonts w:ascii="Verdana" w:hAnsi="Verdana"/>
          <w:sz w:val="22"/>
          <w:szCs w:val="22"/>
        </w:rPr>
      </w:pPr>
      <w:r w:rsidRPr="00573795">
        <w:rPr>
          <w:rFonts w:ascii="Verdana" w:hAnsi="Verdana"/>
          <w:sz w:val="22"/>
          <w:szCs w:val="22"/>
        </w:rPr>
        <w:t>a) le titre de séjour en cours de validité ;</w:t>
      </w:r>
    </w:p>
    <w:p w14:paraId="293D3260" w14:textId="77777777" w:rsidR="007539BB" w:rsidRPr="00573795" w:rsidRDefault="007539BB" w:rsidP="007539BB">
      <w:pPr>
        <w:jc w:val="both"/>
        <w:rPr>
          <w:rFonts w:ascii="Verdana" w:hAnsi="Verdana"/>
          <w:sz w:val="22"/>
          <w:szCs w:val="22"/>
        </w:rPr>
      </w:pPr>
      <w:r w:rsidRPr="00573795">
        <w:rPr>
          <w:rFonts w:ascii="Verdana" w:hAnsi="Verdana"/>
          <w:sz w:val="22"/>
          <w:szCs w:val="22"/>
        </w:rPr>
        <w:t>b) une déclaration sur l'honneur du stagiaire.</w:t>
      </w:r>
    </w:p>
    <w:p w14:paraId="1E9C10A6" w14:textId="77777777" w:rsidR="00D90B0F" w:rsidRPr="00573795" w:rsidRDefault="00D90B0F" w:rsidP="000132CB">
      <w:pPr>
        <w:jc w:val="center"/>
        <w:rPr>
          <w:rFonts w:ascii="Verdana" w:hAnsi="Verdana"/>
          <w:b/>
          <w:bCs/>
          <w:sz w:val="22"/>
          <w:szCs w:val="22"/>
        </w:rPr>
      </w:pPr>
      <w:r w:rsidRPr="00573795">
        <w:rPr>
          <w:rFonts w:ascii="Verdana" w:hAnsi="Verdana"/>
          <w:b/>
          <w:bCs/>
          <w:sz w:val="22"/>
          <w:szCs w:val="22"/>
        </w:rPr>
        <w:t>Section 2. Agrément</w:t>
      </w:r>
    </w:p>
    <w:p w14:paraId="3949E1DD" w14:textId="3B16319D" w:rsidR="008B4489" w:rsidRPr="00573795" w:rsidRDefault="008B4489" w:rsidP="008B4489">
      <w:pPr>
        <w:jc w:val="both"/>
        <w:rPr>
          <w:rFonts w:ascii="Verdana" w:hAnsi="Verdana"/>
          <w:sz w:val="22"/>
          <w:szCs w:val="22"/>
        </w:rPr>
      </w:pPr>
      <w:r w:rsidRPr="00573795">
        <w:rPr>
          <w:rFonts w:ascii="Verdana" w:hAnsi="Verdana"/>
          <w:b/>
          <w:bCs/>
          <w:sz w:val="22"/>
          <w:szCs w:val="22"/>
        </w:rPr>
        <w:t>Art. 6</w:t>
      </w:r>
      <w:r w:rsidRPr="000132CB">
        <w:rPr>
          <w:rFonts w:ascii="Verdana" w:hAnsi="Verdana"/>
          <w:b/>
          <w:bCs/>
          <w:sz w:val="22"/>
          <w:szCs w:val="22"/>
        </w:rPr>
        <w:t xml:space="preserve">. </w:t>
      </w:r>
      <w:r w:rsidRPr="007F66AA">
        <w:rPr>
          <w:rFonts w:ascii="Verdana" w:hAnsi="Verdana"/>
          <w:sz w:val="22"/>
          <w:szCs w:val="22"/>
        </w:rPr>
        <w:t>§ 1</w:t>
      </w:r>
      <w:r w:rsidRPr="007F66AA">
        <w:rPr>
          <w:rFonts w:ascii="Verdana" w:hAnsi="Verdana"/>
          <w:sz w:val="22"/>
          <w:szCs w:val="22"/>
          <w:vertAlign w:val="superscript"/>
        </w:rPr>
        <w:t>er</w:t>
      </w:r>
      <w:r w:rsidRPr="007F66AA">
        <w:rPr>
          <w:rFonts w:ascii="Verdana" w:hAnsi="Verdana"/>
          <w:sz w:val="22"/>
          <w:szCs w:val="22"/>
        </w:rPr>
        <w:t>.</w:t>
      </w:r>
      <w:r w:rsidRPr="00573795">
        <w:rPr>
          <w:rFonts w:ascii="Verdana" w:hAnsi="Verdana"/>
          <w:sz w:val="22"/>
          <w:szCs w:val="22"/>
        </w:rPr>
        <w:t xml:space="preserve"> La demande d’agrément est adressée à l’administration au plus tard le </w:t>
      </w:r>
      <w:r w:rsidR="00115B6B" w:rsidRPr="00FB0291">
        <w:rPr>
          <w:rFonts w:ascii="Verdana" w:hAnsi="Verdana"/>
          <w:sz w:val="22"/>
          <w:szCs w:val="22"/>
        </w:rPr>
        <w:t>30 juin</w:t>
      </w:r>
      <w:r w:rsidRPr="00573795">
        <w:rPr>
          <w:rFonts w:ascii="Verdana" w:hAnsi="Verdana"/>
          <w:sz w:val="22"/>
          <w:szCs w:val="22"/>
        </w:rPr>
        <w:t xml:space="preserve"> de l’année qui précède l’année de l’agrément escompté, soit par écrit, soit par voie électronique via le portail prévu à cet effet, au moyen du formulaire dont le modèle est établi par le ministre ou son délégué. </w:t>
      </w:r>
    </w:p>
    <w:p w14:paraId="320CA5CD" w14:textId="5F4F313B" w:rsidR="008B4489" w:rsidRPr="00573795" w:rsidRDefault="008B4489" w:rsidP="008B4489">
      <w:pPr>
        <w:jc w:val="both"/>
        <w:rPr>
          <w:rFonts w:ascii="Verdana" w:hAnsi="Verdana"/>
          <w:sz w:val="22"/>
          <w:szCs w:val="22"/>
        </w:rPr>
      </w:pPr>
      <w:r w:rsidRPr="00573795">
        <w:rPr>
          <w:rFonts w:ascii="Verdana" w:hAnsi="Verdana"/>
          <w:sz w:val="22"/>
          <w:szCs w:val="22"/>
        </w:rPr>
        <w:t>Le ministre ou son délégué classe la demande d’agrément sans suite en cas de non-respect du délai visé à l’alinéa 1</w:t>
      </w:r>
      <w:r w:rsidRPr="00573795">
        <w:rPr>
          <w:rFonts w:ascii="Verdana" w:hAnsi="Verdana"/>
          <w:sz w:val="22"/>
          <w:szCs w:val="22"/>
          <w:vertAlign w:val="superscript"/>
        </w:rPr>
        <w:t>er</w:t>
      </w:r>
      <w:r w:rsidRPr="00573795">
        <w:rPr>
          <w:rFonts w:ascii="Verdana" w:hAnsi="Verdana"/>
          <w:sz w:val="22"/>
          <w:szCs w:val="22"/>
        </w:rPr>
        <w:t xml:space="preserve">. </w:t>
      </w:r>
    </w:p>
    <w:p w14:paraId="2A416558" w14:textId="4C4149AC" w:rsidR="008B4489" w:rsidRPr="00573795" w:rsidRDefault="008B4489" w:rsidP="008B4489">
      <w:pPr>
        <w:jc w:val="both"/>
        <w:rPr>
          <w:rFonts w:ascii="Verdana" w:hAnsi="Verdana"/>
          <w:sz w:val="22"/>
          <w:szCs w:val="22"/>
        </w:rPr>
      </w:pPr>
      <w:r w:rsidRPr="00573795">
        <w:rPr>
          <w:rFonts w:ascii="Verdana" w:hAnsi="Verdana"/>
          <w:sz w:val="22"/>
          <w:szCs w:val="22"/>
        </w:rPr>
        <w:t>§ 2. La demande d'agrément est accompagnée des documents et</w:t>
      </w:r>
      <w:r w:rsidR="00ED2334">
        <w:rPr>
          <w:rFonts w:ascii="Verdana" w:hAnsi="Verdana"/>
          <w:sz w:val="22"/>
          <w:szCs w:val="22"/>
        </w:rPr>
        <w:t xml:space="preserve"> des</w:t>
      </w:r>
      <w:r w:rsidRPr="00573795">
        <w:rPr>
          <w:rFonts w:ascii="Verdana" w:hAnsi="Verdana"/>
          <w:sz w:val="22"/>
          <w:szCs w:val="22"/>
        </w:rPr>
        <w:t xml:space="preserve"> renseignements suivants :</w:t>
      </w:r>
    </w:p>
    <w:p w14:paraId="29D99977" w14:textId="77777777" w:rsidR="008B4489" w:rsidRPr="00573795" w:rsidRDefault="008B4489" w:rsidP="008B4489">
      <w:pPr>
        <w:jc w:val="both"/>
        <w:rPr>
          <w:rFonts w:ascii="Verdana" w:hAnsi="Verdana"/>
          <w:sz w:val="22"/>
          <w:szCs w:val="22"/>
        </w:rPr>
      </w:pPr>
      <w:r w:rsidRPr="00573795">
        <w:rPr>
          <w:rFonts w:ascii="Verdana" w:hAnsi="Verdana"/>
          <w:sz w:val="22"/>
          <w:szCs w:val="22"/>
        </w:rPr>
        <w:lastRenderedPageBreak/>
        <w:t>1° la dénomination du demandeur et la localisation de son siège d'activité principal ;</w:t>
      </w:r>
    </w:p>
    <w:p w14:paraId="1BE1426C" w14:textId="77777777" w:rsidR="008B4489" w:rsidRPr="00573795" w:rsidRDefault="008B4489" w:rsidP="008B4489">
      <w:pPr>
        <w:jc w:val="both"/>
        <w:rPr>
          <w:rFonts w:ascii="Verdana" w:hAnsi="Verdana"/>
          <w:sz w:val="22"/>
          <w:szCs w:val="22"/>
        </w:rPr>
      </w:pPr>
      <w:r w:rsidRPr="00573795">
        <w:rPr>
          <w:rFonts w:ascii="Verdana" w:hAnsi="Verdana"/>
          <w:sz w:val="22"/>
          <w:szCs w:val="22"/>
        </w:rPr>
        <w:t>2° le statut juridique du demandeur ;</w:t>
      </w:r>
    </w:p>
    <w:p w14:paraId="2BBDFB0F" w14:textId="37F680B6" w:rsidR="008B4489" w:rsidRPr="00573795" w:rsidRDefault="008B4489" w:rsidP="008B4489">
      <w:pPr>
        <w:jc w:val="both"/>
        <w:rPr>
          <w:rFonts w:ascii="Verdana" w:hAnsi="Verdana"/>
          <w:sz w:val="22"/>
          <w:szCs w:val="22"/>
        </w:rPr>
      </w:pPr>
      <w:r w:rsidRPr="00573795">
        <w:rPr>
          <w:rFonts w:ascii="Verdana" w:hAnsi="Verdana"/>
          <w:sz w:val="22"/>
          <w:szCs w:val="22"/>
        </w:rPr>
        <w:t>3° une demande d’octroi d'heures de formation qui est fonction de la capacité d’accueil annuelle du demandeur ;</w:t>
      </w:r>
    </w:p>
    <w:p w14:paraId="32552F6A" w14:textId="77777777" w:rsidR="008B4489" w:rsidRPr="00573795" w:rsidRDefault="008B4489" w:rsidP="008B4489">
      <w:pPr>
        <w:jc w:val="both"/>
        <w:rPr>
          <w:rFonts w:ascii="Verdana" w:hAnsi="Verdana"/>
          <w:sz w:val="22"/>
          <w:szCs w:val="22"/>
        </w:rPr>
      </w:pPr>
      <w:r w:rsidRPr="00573795">
        <w:rPr>
          <w:rFonts w:ascii="Verdana" w:hAnsi="Verdana"/>
          <w:sz w:val="22"/>
          <w:szCs w:val="22"/>
        </w:rPr>
        <w:t>4° la description du programme de formation, des modalités de suivi pédagogique, d’évaluation et d’attestation des acquis d’apprentissage ;</w:t>
      </w:r>
    </w:p>
    <w:p w14:paraId="0908BB7F" w14:textId="77777777" w:rsidR="008B4489" w:rsidRPr="00573795" w:rsidRDefault="008B4489" w:rsidP="008B4489">
      <w:pPr>
        <w:jc w:val="both"/>
        <w:rPr>
          <w:rFonts w:ascii="Verdana" w:hAnsi="Verdana"/>
          <w:sz w:val="22"/>
          <w:szCs w:val="22"/>
        </w:rPr>
      </w:pPr>
      <w:r w:rsidRPr="00573795">
        <w:rPr>
          <w:rFonts w:ascii="Verdana" w:hAnsi="Verdana"/>
          <w:sz w:val="22"/>
          <w:szCs w:val="22"/>
        </w:rPr>
        <w:t>5° la description des moyens matériels mis en œuvre pour assurer les formations ;</w:t>
      </w:r>
    </w:p>
    <w:p w14:paraId="2F0D9D47" w14:textId="77777777" w:rsidR="008B4489" w:rsidRPr="00573795" w:rsidRDefault="008B4489" w:rsidP="008B4489">
      <w:pPr>
        <w:jc w:val="both"/>
        <w:rPr>
          <w:rFonts w:ascii="Verdana" w:hAnsi="Verdana"/>
          <w:sz w:val="22"/>
          <w:szCs w:val="22"/>
        </w:rPr>
      </w:pPr>
      <w:r w:rsidRPr="00573795">
        <w:rPr>
          <w:rFonts w:ascii="Verdana" w:hAnsi="Verdana"/>
          <w:sz w:val="22"/>
          <w:szCs w:val="22"/>
        </w:rPr>
        <w:t>6° dans le cas d'un opérateur mobile, la description de la zone géographique couverte ;</w:t>
      </w:r>
    </w:p>
    <w:p w14:paraId="385771BA" w14:textId="77777777" w:rsidR="008B4489" w:rsidRPr="00573795" w:rsidRDefault="008B4489" w:rsidP="008B4489">
      <w:pPr>
        <w:jc w:val="both"/>
        <w:rPr>
          <w:rFonts w:ascii="Verdana" w:hAnsi="Verdana"/>
          <w:sz w:val="22"/>
          <w:szCs w:val="22"/>
        </w:rPr>
      </w:pPr>
      <w:r w:rsidRPr="00573795">
        <w:rPr>
          <w:rFonts w:ascii="Verdana" w:hAnsi="Verdana"/>
          <w:sz w:val="22"/>
          <w:szCs w:val="22"/>
        </w:rPr>
        <w:t>7° un budget prévisionnel ;</w:t>
      </w:r>
    </w:p>
    <w:p w14:paraId="1F137494" w14:textId="01E7360F" w:rsidR="008B4489" w:rsidRPr="00573795" w:rsidRDefault="008B4489" w:rsidP="008B4489">
      <w:pPr>
        <w:jc w:val="both"/>
        <w:rPr>
          <w:rFonts w:ascii="Verdana" w:hAnsi="Verdana"/>
          <w:sz w:val="22"/>
          <w:szCs w:val="22"/>
        </w:rPr>
      </w:pPr>
      <w:r w:rsidRPr="00573795">
        <w:rPr>
          <w:rFonts w:ascii="Verdana" w:hAnsi="Verdana"/>
          <w:sz w:val="22"/>
          <w:szCs w:val="22"/>
        </w:rPr>
        <w:t>8° l'engagement à se soumettre au contrôle de l’administration et du Département de l’Inspection, et à respecter les articles 11 à 14 de la loi du 16 mai 2003 fixant les dispositions générales applicables aux budgets, au contrôle des subventions et à la comptabilité des Communautés et des Régions, ainsi qu'à l'organisation du contrôle de la Cour des Comptes.</w:t>
      </w:r>
    </w:p>
    <w:p w14:paraId="72E9AF01" w14:textId="25DBD7E0" w:rsidR="008B4489" w:rsidRPr="00573795" w:rsidRDefault="008B4489" w:rsidP="008B4489">
      <w:pPr>
        <w:jc w:val="both"/>
        <w:rPr>
          <w:rFonts w:ascii="Verdana" w:hAnsi="Verdana"/>
          <w:sz w:val="22"/>
          <w:szCs w:val="22"/>
        </w:rPr>
      </w:pPr>
      <w:r w:rsidRPr="00573795">
        <w:rPr>
          <w:rFonts w:ascii="Verdana" w:hAnsi="Verdana"/>
          <w:sz w:val="22"/>
          <w:szCs w:val="22"/>
        </w:rPr>
        <w:t>§ 3. Dans un délai de quinze jours à dater de la réception de la demande, l'administration adresse au demandeur un accusé de réception mentionnant que le dossier est complet.</w:t>
      </w:r>
    </w:p>
    <w:p w14:paraId="304F630C" w14:textId="4BB059B5" w:rsidR="008B4489" w:rsidRPr="00573795" w:rsidRDefault="008B4489" w:rsidP="008B4489">
      <w:pPr>
        <w:jc w:val="both"/>
        <w:rPr>
          <w:rFonts w:ascii="Verdana" w:hAnsi="Verdana"/>
          <w:sz w:val="22"/>
          <w:szCs w:val="22"/>
        </w:rPr>
      </w:pPr>
      <w:r w:rsidRPr="00573795">
        <w:rPr>
          <w:rFonts w:ascii="Verdana" w:hAnsi="Verdana"/>
          <w:sz w:val="22"/>
          <w:szCs w:val="22"/>
        </w:rPr>
        <w:t xml:space="preserve">Si la demande est incomplète, l’administration en avise le demandeur dans les quinze jours de sa réception. Le demandeur dispose alors d'un délai de quinze jours pour transmettre les documents ou </w:t>
      </w:r>
      <w:r w:rsidR="009B4716">
        <w:rPr>
          <w:rFonts w:ascii="Verdana" w:hAnsi="Verdana"/>
          <w:sz w:val="22"/>
          <w:szCs w:val="22"/>
        </w:rPr>
        <w:t xml:space="preserve">les </w:t>
      </w:r>
      <w:r w:rsidRPr="00573795">
        <w:rPr>
          <w:rFonts w:ascii="Verdana" w:hAnsi="Verdana"/>
          <w:sz w:val="22"/>
          <w:szCs w:val="22"/>
        </w:rPr>
        <w:t xml:space="preserve">renseignements manquants. </w:t>
      </w:r>
    </w:p>
    <w:p w14:paraId="0409189C" w14:textId="652B5612" w:rsidR="008B4489" w:rsidRPr="00573795" w:rsidRDefault="008B4489" w:rsidP="008B4489">
      <w:pPr>
        <w:jc w:val="both"/>
        <w:rPr>
          <w:rFonts w:ascii="Verdana" w:hAnsi="Verdana"/>
          <w:sz w:val="22"/>
          <w:szCs w:val="22"/>
        </w:rPr>
      </w:pPr>
      <w:r w:rsidRPr="00573795">
        <w:rPr>
          <w:rFonts w:ascii="Verdana" w:hAnsi="Verdana"/>
          <w:sz w:val="22"/>
          <w:szCs w:val="22"/>
        </w:rPr>
        <w:t xml:space="preserve">Le délai de </w:t>
      </w:r>
      <w:proofErr w:type="gramStart"/>
      <w:r w:rsidRPr="00573795">
        <w:rPr>
          <w:rFonts w:ascii="Verdana" w:hAnsi="Verdana"/>
          <w:sz w:val="22"/>
          <w:szCs w:val="22"/>
        </w:rPr>
        <w:t>quinze jours visé</w:t>
      </w:r>
      <w:proofErr w:type="gramEnd"/>
      <w:r w:rsidRPr="00573795">
        <w:rPr>
          <w:rFonts w:ascii="Verdana" w:hAnsi="Verdana"/>
          <w:sz w:val="22"/>
          <w:szCs w:val="22"/>
        </w:rPr>
        <w:t xml:space="preserve"> à l’alinéa 2 peut être prolongé de maximum quinze jours sur demande motivée du centre.</w:t>
      </w:r>
    </w:p>
    <w:p w14:paraId="1932FFD0" w14:textId="79714ED2" w:rsidR="008B4489" w:rsidRPr="00573795" w:rsidRDefault="008B4489" w:rsidP="008B4489">
      <w:pPr>
        <w:jc w:val="both"/>
        <w:rPr>
          <w:rFonts w:ascii="Verdana" w:hAnsi="Verdana"/>
          <w:sz w:val="22"/>
          <w:szCs w:val="22"/>
        </w:rPr>
      </w:pPr>
      <w:r w:rsidRPr="00573795">
        <w:rPr>
          <w:rFonts w:ascii="Verdana" w:hAnsi="Verdana"/>
          <w:sz w:val="22"/>
          <w:szCs w:val="22"/>
        </w:rPr>
        <w:t>Passé le délai visé à l’alinéa</w:t>
      </w:r>
      <w:r w:rsidRPr="00573795">
        <w:rPr>
          <w:rFonts w:ascii="Verdana" w:hAnsi="Verdana"/>
          <w:sz w:val="22"/>
          <w:szCs w:val="22"/>
          <w:vertAlign w:val="superscript"/>
        </w:rPr>
        <w:t xml:space="preserve"> </w:t>
      </w:r>
      <w:r w:rsidRPr="00573795">
        <w:rPr>
          <w:rFonts w:ascii="Verdana" w:hAnsi="Verdana"/>
          <w:sz w:val="22"/>
          <w:szCs w:val="22"/>
        </w:rPr>
        <w:t xml:space="preserve">2, éventuellement prolongé conformément à l’alinéa 3, le ministre ou son délégué classe la demande sans suite si le dossier demeure incomplet. </w:t>
      </w:r>
    </w:p>
    <w:p w14:paraId="2C7F95A7" w14:textId="03660066" w:rsidR="008B4489" w:rsidRPr="00573795" w:rsidRDefault="008B4489" w:rsidP="008B4489">
      <w:pPr>
        <w:jc w:val="both"/>
        <w:rPr>
          <w:rFonts w:ascii="Verdana" w:hAnsi="Verdana"/>
          <w:sz w:val="22"/>
          <w:szCs w:val="22"/>
        </w:rPr>
      </w:pPr>
      <w:r w:rsidRPr="00573795">
        <w:rPr>
          <w:rFonts w:ascii="Verdana" w:hAnsi="Verdana"/>
          <w:sz w:val="22"/>
          <w:szCs w:val="22"/>
        </w:rPr>
        <w:t>§ 4. La demande d’agrément est signée par une personne habilitée à engager juridiquement le demandeur.</w:t>
      </w:r>
    </w:p>
    <w:p w14:paraId="60E88593" w14:textId="74DDB6F1" w:rsidR="008B4489" w:rsidRPr="00573795" w:rsidRDefault="008B4489" w:rsidP="008B4489">
      <w:pPr>
        <w:jc w:val="both"/>
        <w:rPr>
          <w:rFonts w:ascii="Verdana" w:hAnsi="Verdana"/>
          <w:sz w:val="22"/>
          <w:szCs w:val="22"/>
        </w:rPr>
      </w:pPr>
      <w:r w:rsidRPr="00573795">
        <w:rPr>
          <w:rFonts w:ascii="Verdana" w:hAnsi="Verdana"/>
          <w:sz w:val="22"/>
          <w:szCs w:val="22"/>
        </w:rPr>
        <w:t>Le ministre ou son délégué classe la demande d’agrément sans suite en cas de non-respect de l’alinéa 1</w:t>
      </w:r>
      <w:r w:rsidRPr="00573795">
        <w:rPr>
          <w:rFonts w:ascii="Verdana" w:hAnsi="Verdana"/>
          <w:sz w:val="22"/>
          <w:szCs w:val="22"/>
          <w:vertAlign w:val="superscript"/>
        </w:rPr>
        <w:t>er</w:t>
      </w:r>
      <w:r w:rsidRPr="00573795">
        <w:rPr>
          <w:rFonts w:ascii="Verdana" w:hAnsi="Verdana"/>
          <w:sz w:val="22"/>
          <w:szCs w:val="22"/>
        </w:rPr>
        <w:t xml:space="preserve">. </w:t>
      </w:r>
    </w:p>
    <w:p w14:paraId="1FC6C7C0" w14:textId="4F6B6F95" w:rsidR="008B4489" w:rsidRPr="00573795" w:rsidRDefault="008B4489" w:rsidP="008B4489">
      <w:pPr>
        <w:jc w:val="both"/>
        <w:rPr>
          <w:rFonts w:ascii="Verdana" w:hAnsi="Verdana"/>
          <w:sz w:val="22"/>
          <w:szCs w:val="22"/>
        </w:rPr>
      </w:pPr>
      <w:r w:rsidRPr="00573795">
        <w:rPr>
          <w:rFonts w:ascii="Verdana" w:hAnsi="Verdana"/>
          <w:sz w:val="22"/>
          <w:szCs w:val="22"/>
        </w:rPr>
        <w:t>§ 5. L'instruction de la demande est effectuée par l’administration.</w:t>
      </w:r>
    </w:p>
    <w:p w14:paraId="27E9CEDE" w14:textId="77777777" w:rsidR="008B4489" w:rsidRPr="00573795" w:rsidRDefault="008B4489" w:rsidP="008B4489">
      <w:pPr>
        <w:jc w:val="both"/>
        <w:rPr>
          <w:rFonts w:ascii="Verdana" w:hAnsi="Verdana"/>
          <w:sz w:val="22"/>
          <w:szCs w:val="22"/>
        </w:rPr>
      </w:pPr>
      <w:r w:rsidRPr="00573795">
        <w:rPr>
          <w:rFonts w:ascii="Verdana" w:hAnsi="Verdana"/>
          <w:sz w:val="22"/>
          <w:szCs w:val="22"/>
        </w:rPr>
        <w:t>L’administration assure en outre les missions relatives à l'analyse et à la communication des dossiers soumis :</w:t>
      </w:r>
    </w:p>
    <w:p w14:paraId="4FB1E461" w14:textId="5D7A2A34" w:rsidR="008B4489" w:rsidRPr="00573795" w:rsidRDefault="008B4489" w:rsidP="008B4489">
      <w:pPr>
        <w:jc w:val="both"/>
        <w:rPr>
          <w:rFonts w:ascii="Verdana" w:hAnsi="Verdana"/>
          <w:sz w:val="22"/>
          <w:szCs w:val="22"/>
        </w:rPr>
      </w:pPr>
      <w:r w:rsidRPr="00573795">
        <w:rPr>
          <w:rFonts w:ascii="Verdana" w:hAnsi="Verdana"/>
          <w:sz w:val="22"/>
          <w:szCs w:val="22"/>
        </w:rPr>
        <w:lastRenderedPageBreak/>
        <w:t xml:space="preserve">1° à la Commission </w:t>
      </w:r>
      <w:r w:rsidR="001511FD">
        <w:rPr>
          <w:rFonts w:ascii="Verdana" w:hAnsi="Verdana"/>
          <w:sz w:val="22"/>
          <w:szCs w:val="22"/>
        </w:rPr>
        <w:t>en vertu</w:t>
      </w:r>
      <w:r w:rsidRPr="00573795">
        <w:rPr>
          <w:rFonts w:ascii="Verdana" w:hAnsi="Verdana"/>
          <w:sz w:val="22"/>
          <w:szCs w:val="22"/>
        </w:rPr>
        <w:t xml:space="preserve"> de l’article 11, alinéa 1</w:t>
      </w:r>
      <w:r w:rsidRPr="00573795">
        <w:rPr>
          <w:rFonts w:ascii="Verdana" w:hAnsi="Verdana"/>
          <w:sz w:val="22"/>
          <w:szCs w:val="22"/>
          <w:vertAlign w:val="superscript"/>
        </w:rPr>
        <w:t>er</w:t>
      </w:r>
      <w:r w:rsidRPr="00573795">
        <w:rPr>
          <w:rFonts w:ascii="Verdana" w:hAnsi="Verdana"/>
          <w:sz w:val="22"/>
          <w:szCs w:val="22"/>
        </w:rPr>
        <w:t>, 1° à 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et de l’article 14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w:t>
      </w:r>
    </w:p>
    <w:p w14:paraId="072DDD88" w14:textId="2E6A5338" w:rsidR="008B4489" w:rsidRPr="00573795" w:rsidRDefault="008B4489" w:rsidP="008B4489">
      <w:pPr>
        <w:jc w:val="both"/>
        <w:rPr>
          <w:rFonts w:ascii="Verdana" w:hAnsi="Verdana"/>
          <w:sz w:val="22"/>
          <w:szCs w:val="22"/>
        </w:rPr>
      </w:pPr>
      <w:r w:rsidRPr="00573795">
        <w:rPr>
          <w:rFonts w:ascii="Verdana" w:hAnsi="Verdana"/>
          <w:sz w:val="22"/>
          <w:szCs w:val="22"/>
        </w:rPr>
        <w:t xml:space="preserve">2° à l’Instance bassin E.F.E </w:t>
      </w:r>
      <w:r w:rsidR="001511FD">
        <w:rPr>
          <w:rFonts w:ascii="Verdana" w:hAnsi="Verdana"/>
          <w:sz w:val="22"/>
          <w:szCs w:val="22"/>
        </w:rPr>
        <w:t xml:space="preserve">en vertu </w:t>
      </w:r>
      <w:r w:rsidRPr="00573795">
        <w:rPr>
          <w:rFonts w:ascii="Verdana" w:hAnsi="Verdana"/>
          <w:sz w:val="22"/>
          <w:szCs w:val="22"/>
        </w:rPr>
        <w:t xml:space="preserve">de l’article 7. </w:t>
      </w:r>
    </w:p>
    <w:p w14:paraId="3F0C1328" w14:textId="79B18EF0" w:rsidR="008B4489" w:rsidRPr="00573795" w:rsidRDefault="008B4489" w:rsidP="008B4489">
      <w:pPr>
        <w:jc w:val="both"/>
        <w:rPr>
          <w:rFonts w:ascii="Verdana" w:hAnsi="Verdana"/>
          <w:sz w:val="22"/>
          <w:szCs w:val="22"/>
        </w:rPr>
      </w:pPr>
      <w:r w:rsidRPr="00573795">
        <w:rPr>
          <w:rFonts w:ascii="Verdana" w:hAnsi="Verdana"/>
          <w:b/>
          <w:bCs/>
          <w:sz w:val="22"/>
          <w:szCs w:val="22"/>
        </w:rPr>
        <w:t>Art. 7.</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Pour l’application de l’article 6, alinéa 2, 6°,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l’Instance bassin E.F.E. territorialement compétente remet un avis relatif à la demande d’agrément ou de renouvellement d’agrément sur la base des données disponibles relatives au besoin de formation sur les différents territoires, avec pour objectif une couverture territoriale favorisant la proximité et l’accessibilité de l’offre de formation.</w:t>
      </w:r>
    </w:p>
    <w:p w14:paraId="53F5B7A6" w14:textId="31AD10A0" w:rsidR="008B4489" w:rsidRPr="00573795" w:rsidRDefault="008B4489" w:rsidP="008B4489">
      <w:pPr>
        <w:jc w:val="both"/>
        <w:rPr>
          <w:rFonts w:ascii="Verdana" w:hAnsi="Verdana"/>
          <w:sz w:val="22"/>
          <w:szCs w:val="22"/>
        </w:rPr>
      </w:pPr>
      <w:r w:rsidRPr="00573795">
        <w:rPr>
          <w:rFonts w:ascii="Verdana" w:hAnsi="Verdana"/>
          <w:sz w:val="22"/>
          <w:szCs w:val="22"/>
        </w:rPr>
        <w:t>L’avis visé à l’alinéa 1</w:t>
      </w:r>
      <w:r w:rsidRPr="00573795">
        <w:rPr>
          <w:rFonts w:ascii="Verdana" w:hAnsi="Verdana"/>
          <w:sz w:val="22"/>
          <w:szCs w:val="22"/>
          <w:vertAlign w:val="superscript"/>
        </w:rPr>
        <w:t>er</w:t>
      </w:r>
      <w:r w:rsidRPr="00573795">
        <w:rPr>
          <w:rFonts w:ascii="Verdana" w:hAnsi="Verdana"/>
          <w:sz w:val="22"/>
          <w:szCs w:val="22"/>
        </w:rPr>
        <w:t xml:space="preserve"> est remis dans un délai de quarante jours à compter de la réception de la demande d’avis.</w:t>
      </w:r>
    </w:p>
    <w:p w14:paraId="707B8651" w14:textId="43323E6E" w:rsidR="008B4489" w:rsidRPr="00573795" w:rsidRDefault="008B4489" w:rsidP="008B4489">
      <w:pPr>
        <w:jc w:val="both"/>
        <w:rPr>
          <w:rFonts w:ascii="Verdana" w:hAnsi="Verdana"/>
          <w:sz w:val="22"/>
          <w:szCs w:val="22"/>
        </w:rPr>
      </w:pPr>
      <w:r w:rsidRPr="00573795">
        <w:rPr>
          <w:rFonts w:ascii="Verdana" w:hAnsi="Verdana"/>
          <w:sz w:val="22"/>
          <w:szCs w:val="22"/>
        </w:rPr>
        <w:t>Passé le délai visé à l’alinéa 2, l'avis n'est plus requis.</w:t>
      </w:r>
    </w:p>
    <w:p w14:paraId="26EAD2B5" w14:textId="769B174C" w:rsidR="008B4489" w:rsidRPr="00573795" w:rsidRDefault="008B4489" w:rsidP="008B4489">
      <w:pPr>
        <w:jc w:val="both"/>
        <w:rPr>
          <w:rFonts w:ascii="Verdana" w:hAnsi="Verdana"/>
          <w:sz w:val="22"/>
          <w:szCs w:val="22"/>
        </w:rPr>
      </w:pPr>
      <w:r w:rsidRPr="00573795">
        <w:rPr>
          <w:rFonts w:ascii="Verdana" w:hAnsi="Verdana"/>
          <w:sz w:val="22"/>
          <w:szCs w:val="22"/>
        </w:rPr>
        <w:t>§ 2. En-dehors de l’hypothèse visée à l’article 11, alinéa 1</w:t>
      </w:r>
      <w:r w:rsidRPr="00573795">
        <w:rPr>
          <w:rFonts w:ascii="Verdana" w:hAnsi="Verdana"/>
          <w:sz w:val="22"/>
          <w:szCs w:val="22"/>
          <w:vertAlign w:val="superscript"/>
        </w:rPr>
        <w:t>er</w:t>
      </w:r>
      <w:r w:rsidRPr="00573795">
        <w:rPr>
          <w:rFonts w:ascii="Verdana" w:hAnsi="Verdana"/>
          <w:sz w:val="22"/>
          <w:szCs w:val="22"/>
        </w:rPr>
        <w:t>, 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le ministre se prononce sur l'octroi ou le renouvellement d'agrément dans les soixante jours à dater du jour où l’avis de l’Instance bassin E.F.E. a été ou aurait dû être remis.</w:t>
      </w:r>
    </w:p>
    <w:p w14:paraId="0097D4F0" w14:textId="5B8F859B" w:rsidR="008B4489" w:rsidRPr="00573795" w:rsidRDefault="008B4489" w:rsidP="008B4489">
      <w:pPr>
        <w:jc w:val="both"/>
        <w:rPr>
          <w:rFonts w:ascii="Verdana" w:hAnsi="Verdana"/>
          <w:sz w:val="22"/>
          <w:szCs w:val="22"/>
        </w:rPr>
      </w:pPr>
      <w:r w:rsidRPr="00573795">
        <w:rPr>
          <w:rFonts w:ascii="Verdana" w:hAnsi="Verdana"/>
          <w:sz w:val="22"/>
          <w:szCs w:val="22"/>
        </w:rPr>
        <w:t>§ 3. Dans l’hypothèse visée à l’article 11, alinéa 1</w:t>
      </w:r>
      <w:r w:rsidRPr="00573795">
        <w:rPr>
          <w:rFonts w:ascii="Verdana" w:hAnsi="Verdana"/>
          <w:sz w:val="22"/>
          <w:szCs w:val="22"/>
          <w:vertAlign w:val="superscript"/>
        </w:rPr>
        <w:t>er</w:t>
      </w:r>
      <w:r w:rsidRPr="00573795">
        <w:rPr>
          <w:rFonts w:ascii="Verdana" w:hAnsi="Verdana"/>
          <w:sz w:val="22"/>
          <w:szCs w:val="22"/>
        </w:rPr>
        <w:t>, 3°</w:t>
      </w:r>
      <w:r w:rsidR="008C4817">
        <w:rPr>
          <w:rFonts w:ascii="Verdana" w:hAnsi="Verdana"/>
          <w:sz w:val="22"/>
          <w:szCs w:val="22"/>
        </w:rPr>
        <w:t>,</w:t>
      </w:r>
      <w:r w:rsidRPr="00573795">
        <w:rPr>
          <w:rFonts w:ascii="Verdana" w:hAnsi="Verdana"/>
          <w:sz w:val="22"/>
          <w:szCs w:val="22"/>
        </w:rPr>
        <w:t xml:space="preserve">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la Commission remet son avis dans un délai de trente-cinq jours à partir de la date de réception du dossier de demande d’avis complet. </w:t>
      </w:r>
    </w:p>
    <w:p w14:paraId="70CF15A9" w14:textId="46764E4A" w:rsidR="008B4489" w:rsidRPr="00573795" w:rsidRDefault="008B4489" w:rsidP="008B4489">
      <w:pPr>
        <w:jc w:val="both"/>
        <w:rPr>
          <w:rFonts w:ascii="Verdana" w:hAnsi="Verdana"/>
          <w:sz w:val="22"/>
          <w:szCs w:val="22"/>
        </w:rPr>
      </w:pPr>
      <w:r w:rsidRPr="00573795">
        <w:rPr>
          <w:rFonts w:ascii="Verdana" w:hAnsi="Verdana"/>
          <w:sz w:val="22"/>
          <w:szCs w:val="22"/>
        </w:rPr>
        <w:t>En cas d’audition, la Commission peut demander la prolongation de trente-cinq jours du délai visé à l’alinéa 1</w:t>
      </w:r>
      <w:r w:rsidRPr="00573795">
        <w:rPr>
          <w:rFonts w:ascii="Verdana" w:hAnsi="Verdana"/>
          <w:sz w:val="22"/>
          <w:szCs w:val="22"/>
          <w:vertAlign w:val="superscript"/>
        </w:rPr>
        <w:t>er</w:t>
      </w:r>
      <w:r w:rsidRPr="00573795">
        <w:rPr>
          <w:rFonts w:ascii="Verdana" w:hAnsi="Verdana"/>
          <w:sz w:val="22"/>
          <w:szCs w:val="22"/>
        </w:rPr>
        <w:t>.</w:t>
      </w:r>
    </w:p>
    <w:p w14:paraId="45ABC3A9" w14:textId="42B8DD4E" w:rsidR="008B4489" w:rsidRPr="00573795" w:rsidRDefault="008B4489" w:rsidP="008B4489">
      <w:pPr>
        <w:jc w:val="both"/>
        <w:rPr>
          <w:rFonts w:ascii="Verdana" w:hAnsi="Verdana"/>
          <w:sz w:val="22"/>
          <w:szCs w:val="22"/>
        </w:rPr>
      </w:pPr>
      <w:r w:rsidRPr="00573795">
        <w:rPr>
          <w:rFonts w:ascii="Verdana" w:hAnsi="Verdana"/>
          <w:sz w:val="22"/>
          <w:szCs w:val="22"/>
        </w:rPr>
        <w:t>La Commission entend les représentants du demandeur d’agrément ou de renouvellement d’agrément qui le sollicite. La Commission peut également inviter les représentants du demandeur d’agrément ou de renouvellement d’agrément à être entendus. Dans tous les cas, l’audition a lieu après l’envoi d’une convocation mentionnant</w:t>
      </w:r>
      <w:r w:rsidR="009F4DB9">
        <w:rPr>
          <w:rFonts w:ascii="Verdana" w:hAnsi="Verdana"/>
          <w:sz w:val="22"/>
          <w:szCs w:val="22"/>
        </w:rPr>
        <w:t xml:space="preserve"> </w:t>
      </w:r>
      <w:r w:rsidRPr="00573795">
        <w:rPr>
          <w:rFonts w:ascii="Verdana" w:hAnsi="Verdana"/>
          <w:sz w:val="22"/>
          <w:szCs w:val="22"/>
        </w:rPr>
        <w:t xml:space="preserve">les points précis à propos desquels la Commission souhaite entendre le point de vue du demandeur d’agrément ou de renouvellement d’agrément. </w:t>
      </w:r>
    </w:p>
    <w:p w14:paraId="229AA1CA" w14:textId="0EE32157" w:rsidR="008B4489" w:rsidRPr="00573795" w:rsidRDefault="008B4489" w:rsidP="008B4489">
      <w:pPr>
        <w:jc w:val="both"/>
        <w:rPr>
          <w:rFonts w:ascii="Verdana" w:hAnsi="Verdana"/>
          <w:sz w:val="22"/>
          <w:szCs w:val="22"/>
        </w:rPr>
      </w:pPr>
      <w:r w:rsidRPr="00573795">
        <w:rPr>
          <w:rFonts w:ascii="Verdana" w:hAnsi="Verdana"/>
          <w:sz w:val="22"/>
          <w:szCs w:val="22"/>
        </w:rPr>
        <w:t>En cas de non-respect du délai visé à l’alinéa 1</w:t>
      </w:r>
      <w:r w:rsidRPr="00573795">
        <w:rPr>
          <w:rFonts w:ascii="Verdana" w:hAnsi="Verdana"/>
          <w:sz w:val="22"/>
          <w:szCs w:val="22"/>
          <w:vertAlign w:val="superscript"/>
        </w:rPr>
        <w:t>er</w:t>
      </w:r>
      <w:r w:rsidRPr="00573795">
        <w:rPr>
          <w:rFonts w:ascii="Verdana" w:hAnsi="Verdana"/>
          <w:sz w:val="22"/>
          <w:szCs w:val="22"/>
        </w:rPr>
        <w:t xml:space="preserve"> ou du délai prolongé conformément à l’alinéa 2, l’avis de la Commission n’est plus requis.</w:t>
      </w:r>
    </w:p>
    <w:p w14:paraId="51464368" w14:textId="23E9A9FC" w:rsidR="008B4489" w:rsidRPr="00573795" w:rsidRDefault="008B4489" w:rsidP="008B4489">
      <w:pPr>
        <w:jc w:val="both"/>
        <w:rPr>
          <w:rFonts w:ascii="Verdana" w:hAnsi="Verdana"/>
          <w:sz w:val="22"/>
          <w:szCs w:val="22"/>
        </w:rPr>
      </w:pPr>
      <w:r w:rsidRPr="00573795">
        <w:rPr>
          <w:rFonts w:ascii="Verdana" w:hAnsi="Verdana"/>
          <w:sz w:val="22"/>
          <w:szCs w:val="22"/>
        </w:rPr>
        <w:t xml:space="preserve">Le ministre se prononce sur l’octroi, le renouvellement, le refus d’agrément ou de renouvellement d’agrément dans les soixante jours à dater </w:t>
      </w:r>
      <w:r w:rsidR="001511FD">
        <w:rPr>
          <w:rFonts w:ascii="Verdana" w:hAnsi="Verdana"/>
          <w:sz w:val="22"/>
          <w:szCs w:val="22"/>
        </w:rPr>
        <w:t>de l’expiration du délai visé à l’alinéa 1</w:t>
      </w:r>
      <w:r w:rsidR="001511FD" w:rsidRPr="00B324D0">
        <w:rPr>
          <w:rFonts w:ascii="Verdana" w:hAnsi="Verdana"/>
          <w:sz w:val="22"/>
          <w:szCs w:val="22"/>
          <w:vertAlign w:val="superscript"/>
        </w:rPr>
        <w:t>er</w:t>
      </w:r>
      <w:r w:rsidR="001511FD">
        <w:rPr>
          <w:rFonts w:ascii="Verdana" w:hAnsi="Verdana"/>
          <w:sz w:val="22"/>
          <w:szCs w:val="22"/>
        </w:rPr>
        <w:t xml:space="preserve"> ou du délai prolongé conformément à l’alinéa 2</w:t>
      </w:r>
      <w:r w:rsidRPr="00573795">
        <w:rPr>
          <w:rFonts w:ascii="Verdana" w:hAnsi="Verdana"/>
          <w:sz w:val="22"/>
          <w:szCs w:val="22"/>
        </w:rPr>
        <w:t>.</w:t>
      </w:r>
    </w:p>
    <w:p w14:paraId="5C1B5655" w14:textId="48D1E708" w:rsidR="008B4489" w:rsidRPr="00573795" w:rsidRDefault="008B4489" w:rsidP="008B4489">
      <w:pPr>
        <w:jc w:val="both"/>
        <w:rPr>
          <w:rFonts w:ascii="Verdana" w:hAnsi="Verdana"/>
          <w:sz w:val="22"/>
          <w:szCs w:val="22"/>
        </w:rPr>
      </w:pPr>
      <w:r w:rsidRPr="00573795">
        <w:rPr>
          <w:rFonts w:ascii="Verdana" w:hAnsi="Verdana"/>
          <w:sz w:val="22"/>
          <w:szCs w:val="22"/>
        </w:rPr>
        <w:t>Le ministre ou son délégué peut solliciter un nouvel avis de la Commission dans les soixante jours à dater du jour où l’avis de la Commission a été remis lorsque les circonstances de fait ont sensiblement évolué depuis la remise du dernier avis de la Commission, auquel cas la procédure décrite aux alinéas 1 à 6 s’applique à nouveau.</w:t>
      </w:r>
    </w:p>
    <w:p w14:paraId="6E60D253" w14:textId="66AB9852" w:rsidR="008B4489" w:rsidRPr="00573795" w:rsidRDefault="008B4489" w:rsidP="008B4489">
      <w:pPr>
        <w:jc w:val="both"/>
        <w:rPr>
          <w:rFonts w:ascii="Verdana" w:hAnsi="Verdana"/>
          <w:sz w:val="22"/>
          <w:szCs w:val="22"/>
        </w:rPr>
      </w:pPr>
      <w:r w:rsidRPr="00573795">
        <w:rPr>
          <w:rFonts w:ascii="Verdana" w:hAnsi="Verdana"/>
          <w:b/>
          <w:bCs/>
          <w:sz w:val="22"/>
          <w:szCs w:val="22"/>
        </w:rPr>
        <w:lastRenderedPageBreak/>
        <w:t>Art. 8.</w:t>
      </w:r>
      <w:r w:rsidRPr="00573795">
        <w:rPr>
          <w:rFonts w:ascii="Verdana" w:hAnsi="Verdana"/>
          <w:sz w:val="22"/>
          <w:szCs w:val="22"/>
        </w:rPr>
        <w:t xml:space="preserve"> L’opérateur de formation adresse une demande de renouvellement d’agrément à l’administration conformément à l’article 6, soit par écrit, soit par voie électronique via le portail prévu à cet effet, au moyen du formulaire dont le modèle est établi par le ministre ou son délégué.</w:t>
      </w:r>
    </w:p>
    <w:p w14:paraId="0CE76828" w14:textId="135E0FFA" w:rsidR="008B4489" w:rsidRPr="00573795" w:rsidRDefault="008B4489" w:rsidP="008B4489">
      <w:pPr>
        <w:jc w:val="both"/>
        <w:rPr>
          <w:rFonts w:ascii="Verdana" w:hAnsi="Verdana"/>
          <w:sz w:val="22"/>
          <w:szCs w:val="22"/>
        </w:rPr>
      </w:pPr>
      <w:r w:rsidRPr="00573795">
        <w:rPr>
          <w:rFonts w:ascii="Verdana" w:hAnsi="Verdana"/>
          <w:sz w:val="22"/>
          <w:szCs w:val="22"/>
        </w:rPr>
        <w:t>La procédure de renouvellement d’agrément est régie par les articles 6 et 7.</w:t>
      </w:r>
    </w:p>
    <w:p w14:paraId="49B68526" w14:textId="741AA2F3" w:rsidR="008B4489" w:rsidRPr="00573795" w:rsidRDefault="008B4489" w:rsidP="008B4489">
      <w:pPr>
        <w:jc w:val="both"/>
        <w:rPr>
          <w:rFonts w:ascii="Verdana" w:hAnsi="Verdana"/>
          <w:sz w:val="22"/>
          <w:szCs w:val="22"/>
        </w:rPr>
      </w:pPr>
      <w:r w:rsidRPr="00573795">
        <w:rPr>
          <w:rFonts w:ascii="Verdana" w:hAnsi="Verdana"/>
          <w:sz w:val="22"/>
          <w:szCs w:val="22"/>
        </w:rPr>
        <w:t xml:space="preserve">Hormis le document visé à l’article 6, </w:t>
      </w:r>
      <w:r w:rsidR="00667537">
        <w:rPr>
          <w:rFonts w:ascii="Verdana" w:hAnsi="Verdana"/>
          <w:sz w:val="22"/>
          <w:szCs w:val="22"/>
        </w:rPr>
        <w:t>§</w:t>
      </w:r>
      <w:r w:rsidR="00667537" w:rsidRPr="00573795">
        <w:rPr>
          <w:rFonts w:ascii="Verdana" w:hAnsi="Verdana"/>
          <w:sz w:val="22"/>
          <w:szCs w:val="22"/>
        </w:rPr>
        <w:t xml:space="preserve"> </w:t>
      </w:r>
      <w:r w:rsidRPr="00573795">
        <w:rPr>
          <w:rFonts w:ascii="Verdana" w:hAnsi="Verdana"/>
          <w:sz w:val="22"/>
          <w:szCs w:val="22"/>
        </w:rPr>
        <w:t xml:space="preserve">2, 3°, les documents ou </w:t>
      </w:r>
      <w:r w:rsidR="00607C58">
        <w:rPr>
          <w:rFonts w:ascii="Verdana" w:hAnsi="Verdana"/>
          <w:sz w:val="22"/>
          <w:szCs w:val="22"/>
        </w:rPr>
        <w:t xml:space="preserve">les </w:t>
      </w:r>
      <w:r w:rsidRPr="00573795">
        <w:rPr>
          <w:rFonts w:ascii="Verdana" w:hAnsi="Verdana"/>
          <w:sz w:val="22"/>
          <w:szCs w:val="22"/>
        </w:rPr>
        <w:t xml:space="preserve">renseignements visés à l’article 6, </w:t>
      </w:r>
      <w:r w:rsidR="00667537">
        <w:rPr>
          <w:rFonts w:ascii="Verdana" w:hAnsi="Verdana"/>
          <w:sz w:val="22"/>
          <w:szCs w:val="22"/>
        </w:rPr>
        <w:t>§</w:t>
      </w:r>
      <w:r w:rsidRPr="00573795">
        <w:rPr>
          <w:rFonts w:ascii="Verdana" w:hAnsi="Verdana"/>
          <w:sz w:val="22"/>
          <w:szCs w:val="22"/>
        </w:rPr>
        <w:t xml:space="preserve"> 2, sont à communiquer par l’opérateur de formation pour autant que des changements </w:t>
      </w:r>
      <w:r w:rsidR="00C2095C">
        <w:rPr>
          <w:rFonts w:ascii="Verdana" w:hAnsi="Verdana"/>
          <w:sz w:val="22"/>
          <w:szCs w:val="22"/>
        </w:rPr>
        <w:t>interviennent</w:t>
      </w:r>
      <w:r w:rsidRPr="00573795">
        <w:rPr>
          <w:rFonts w:ascii="Verdana" w:hAnsi="Verdana"/>
          <w:sz w:val="22"/>
          <w:szCs w:val="22"/>
        </w:rPr>
        <w:t xml:space="preserve"> au cours de la période couverte par l’agrément en cours.</w:t>
      </w:r>
    </w:p>
    <w:p w14:paraId="0AF56F49" w14:textId="3CEA2F33" w:rsidR="008B4489" w:rsidRPr="00573795" w:rsidRDefault="008B4489" w:rsidP="008B4489">
      <w:pPr>
        <w:jc w:val="both"/>
        <w:rPr>
          <w:rFonts w:ascii="Verdana" w:hAnsi="Verdana"/>
          <w:sz w:val="22"/>
          <w:szCs w:val="22"/>
        </w:rPr>
      </w:pPr>
      <w:r w:rsidRPr="00573795">
        <w:rPr>
          <w:rFonts w:ascii="Verdana" w:hAnsi="Verdana"/>
          <w:sz w:val="22"/>
          <w:szCs w:val="22"/>
        </w:rPr>
        <w:t xml:space="preserve">L’administration établit le rapport d’évaluation visé à l’article 7, </w:t>
      </w:r>
      <w:r w:rsidR="00607C58">
        <w:rPr>
          <w:rFonts w:ascii="Verdana" w:hAnsi="Verdana"/>
          <w:sz w:val="22"/>
          <w:szCs w:val="22"/>
        </w:rPr>
        <w:t>§</w:t>
      </w:r>
      <w:r w:rsidR="00607C58" w:rsidRPr="00573795">
        <w:rPr>
          <w:rFonts w:ascii="Verdana" w:hAnsi="Verdana"/>
          <w:sz w:val="22"/>
          <w:szCs w:val="22"/>
        </w:rPr>
        <w:t xml:space="preserve"> </w:t>
      </w:r>
      <w:r w:rsidRPr="00573795">
        <w:rPr>
          <w:rFonts w:ascii="Verdana" w:hAnsi="Verdana"/>
          <w:sz w:val="22"/>
          <w:szCs w:val="22"/>
        </w:rPr>
        <w:t>1</w:t>
      </w:r>
      <w:r w:rsidRPr="00573795">
        <w:rPr>
          <w:rFonts w:ascii="Verdana" w:hAnsi="Verdana"/>
          <w:sz w:val="22"/>
          <w:szCs w:val="22"/>
          <w:vertAlign w:val="superscript"/>
        </w:rPr>
        <w:t>er</w:t>
      </w:r>
      <w:r w:rsidRPr="00573795">
        <w:rPr>
          <w:rFonts w:ascii="Verdana" w:hAnsi="Verdana"/>
          <w:sz w:val="22"/>
          <w:szCs w:val="22"/>
        </w:rPr>
        <w:t>, alinéa 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04BAE983" w14:textId="40BF2447" w:rsidR="008B4489" w:rsidRPr="00573795" w:rsidRDefault="008B4489" w:rsidP="008B4489">
      <w:pPr>
        <w:jc w:val="both"/>
        <w:rPr>
          <w:rFonts w:ascii="Verdana" w:hAnsi="Verdana"/>
          <w:sz w:val="22"/>
          <w:szCs w:val="22"/>
        </w:rPr>
      </w:pPr>
      <w:r w:rsidRPr="00573795">
        <w:rPr>
          <w:rFonts w:ascii="Verdana" w:hAnsi="Verdana"/>
          <w:b/>
          <w:bCs/>
          <w:sz w:val="22"/>
          <w:szCs w:val="22"/>
        </w:rPr>
        <w:t xml:space="preserve">Art. 9. </w:t>
      </w:r>
      <w:r w:rsidRPr="00573795">
        <w:rPr>
          <w:rFonts w:ascii="Verdana" w:hAnsi="Verdana"/>
          <w:sz w:val="22"/>
          <w:szCs w:val="22"/>
        </w:rPr>
        <w:t>§ 1</w:t>
      </w:r>
      <w:r w:rsidRPr="00573795">
        <w:rPr>
          <w:rFonts w:ascii="Verdana" w:hAnsi="Verdana"/>
          <w:sz w:val="22"/>
          <w:szCs w:val="22"/>
          <w:vertAlign w:val="superscript"/>
        </w:rPr>
        <w:t>er</w:t>
      </w:r>
      <w:r w:rsidRPr="00573795">
        <w:rPr>
          <w:rFonts w:ascii="Verdana" w:hAnsi="Verdana"/>
          <w:sz w:val="22"/>
          <w:szCs w:val="22"/>
        </w:rPr>
        <w:t xml:space="preserve">. Le nombre d’heures de formation agréées est déterminé par le ministre en </w:t>
      </w:r>
      <w:proofErr w:type="gramStart"/>
      <w:r w:rsidRPr="00573795">
        <w:rPr>
          <w:rFonts w:ascii="Verdana" w:hAnsi="Verdana"/>
          <w:sz w:val="22"/>
          <w:szCs w:val="22"/>
        </w:rPr>
        <w:t>fonction</w:t>
      </w:r>
      <w:r w:rsidR="00AF5CB0">
        <w:rPr>
          <w:rFonts w:ascii="Verdana" w:hAnsi="Verdana"/>
          <w:sz w:val="22"/>
          <w:szCs w:val="22"/>
        </w:rPr>
        <w:t xml:space="preserve"> </w:t>
      </w:r>
      <w:r w:rsidRPr="00573795">
        <w:rPr>
          <w:rFonts w:ascii="Verdana" w:hAnsi="Verdana"/>
          <w:sz w:val="22"/>
          <w:szCs w:val="22"/>
        </w:rPr>
        <w:t> :</w:t>
      </w:r>
      <w:proofErr w:type="gramEnd"/>
    </w:p>
    <w:p w14:paraId="119CFD97" w14:textId="77777777" w:rsidR="008B4489" w:rsidRPr="00573795" w:rsidRDefault="008B4489" w:rsidP="008B4489">
      <w:pPr>
        <w:jc w:val="both"/>
        <w:rPr>
          <w:rFonts w:ascii="Verdana" w:hAnsi="Verdana"/>
          <w:sz w:val="22"/>
          <w:szCs w:val="22"/>
        </w:rPr>
      </w:pPr>
      <w:r w:rsidRPr="00573795">
        <w:rPr>
          <w:rFonts w:ascii="Verdana" w:hAnsi="Verdana"/>
          <w:sz w:val="22"/>
          <w:szCs w:val="22"/>
        </w:rPr>
        <w:t xml:space="preserve">1° de la demande d’octroi d'heures de formation effectuée dans le cadre de la demande d’agrément ou de renouvellement d’agrément ; </w:t>
      </w:r>
    </w:p>
    <w:p w14:paraId="4EB949C5" w14:textId="77777777" w:rsidR="008B4489" w:rsidRPr="00573795" w:rsidRDefault="008B4489" w:rsidP="008B4489">
      <w:pPr>
        <w:jc w:val="both"/>
        <w:rPr>
          <w:rFonts w:ascii="Verdana" w:hAnsi="Verdana"/>
          <w:sz w:val="22"/>
          <w:szCs w:val="22"/>
        </w:rPr>
      </w:pPr>
      <w:r w:rsidRPr="00573795">
        <w:rPr>
          <w:rFonts w:ascii="Verdana" w:hAnsi="Verdana"/>
          <w:sz w:val="22"/>
          <w:szCs w:val="22"/>
        </w:rPr>
        <w:t xml:space="preserve">2° en cas de renouvellement d’agrément, du nombre d’heures prestées par l’opérateur de formation durant l’agrément, en tenant compte des heures assimilées ; </w:t>
      </w:r>
    </w:p>
    <w:p w14:paraId="354FE215" w14:textId="77777777" w:rsidR="008B4489" w:rsidRPr="00573795" w:rsidRDefault="008B4489" w:rsidP="008B4489">
      <w:pPr>
        <w:jc w:val="both"/>
        <w:rPr>
          <w:rFonts w:ascii="Verdana" w:hAnsi="Verdana"/>
          <w:sz w:val="22"/>
          <w:szCs w:val="22"/>
        </w:rPr>
      </w:pPr>
      <w:r w:rsidRPr="00573795">
        <w:rPr>
          <w:rFonts w:ascii="Verdana" w:hAnsi="Verdana"/>
          <w:sz w:val="22"/>
          <w:szCs w:val="22"/>
        </w:rPr>
        <w:t>3° du rapport d’instruction de l’administration ;</w:t>
      </w:r>
    </w:p>
    <w:p w14:paraId="4440D7EB" w14:textId="747F9F41" w:rsidR="008B4489" w:rsidRPr="00573795" w:rsidRDefault="008B4489" w:rsidP="008B4489">
      <w:pPr>
        <w:jc w:val="both"/>
        <w:rPr>
          <w:rFonts w:ascii="Verdana" w:hAnsi="Verdana"/>
          <w:sz w:val="22"/>
          <w:szCs w:val="22"/>
        </w:rPr>
      </w:pPr>
      <w:r w:rsidRPr="00573795">
        <w:rPr>
          <w:rFonts w:ascii="Verdana" w:hAnsi="Verdana"/>
          <w:sz w:val="22"/>
          <w:szCs w:val="22"/>
        </w:rPr>
        <w:t xml:space="preserve">4° de l’avis de la Commission. </w:t>
      </w:r>
    </w:p>
    <w:p w14:paraId="7EF98B29" w14:textId="3B2020FF" w:rsidR="008B4489" w:rsidRPr="00573795" w:rsidRDefault="008B4489" w:rsidP="008B4489">
      <w:pPr>
        <w:jc w:val="both"/>
        <w:rPr>
          <w:rFonts w:ascii="Verdana" w:hAnsi="Verdana"/>
          <w:sz w:val="22"/>
          <w:szCs w:val="22"/>
        </w:rPr>
      </w:pPr>
      <w:r w:rsidRPr="00573795">
        <w:rPr>
          <w:rFonts w:ascii="Verdana" w:hAnsi="Verdana"/>
          <w:sz w:val="22"/>
          <w:szCs w:val="22"/>
        </w:rPr>
        <w:t>Lorsqu’un opérateur de formation respecte l’ensemble des conditions prévues par ou en vertu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et a réalisé au moins cent pour cent des heures de formation pour lesquelles il est agréé, en tenant compte des heures prestées et assimilées, calculées en moyenne sur les deux derniers exercices précédant l’année de l’agrément escompté, le renouvellement d’agrément est octroyé pour un nombre d’heures de formation agréées au moins équivalent à celui de l’agrément qui précède, sauf si l’opérateur de formation demande à ce que ce nombre d’heures soit diminué. </w:t>
      </w:r>
    </w:p>
    <w:p w14:paraId="6CB991B0" w14:textId="562AE0BE" w:rsidR="008B4489" w:rsidRPr="00573795" w:rsidRDefault="008B4489" w:rsidP="008B4489">
      <w:pPr>
        <w:jc w:val="both"/>
        <w:rPr>
          <w:rFonts w:ascii="Verdana" w:hAnsi="Verdana"/>
          <w:sz w:val="22"/>
          <w:szCs w:val="22"/>
        </w:rPr>
      </w:pPr>
      <w:r w:rsidRPr="00573795">
        <w:rPr>
          <w:rFonts w:ascii="Verdana" w:hAnsi="Verdana"/>
          <w:sz w:val="22"/>
          <w:szCs w:val="22"/>
        </w:rPr>
        <w:t>§ 2. L’opérateur de formation peut introduire pour le 30 septembre de l’année une demande de modification des heures de formation pour les années subséquentes auprès de l’administration soit par écrit, soit par voie électronique via le portail prévu à cet effet, au moyen du formulaire dont le modèle est établi par le ministre ou son délégué.</w:t>
      </w:r>
    </w:p>
    <w:p w14:paraId="592FC023" w14:textId="3E3F45EE" w:rsidR="008B4489" w:rsidRPr="00573795" w:rsidRDefault="008B4489" w:rsidP="008B4489">
      <w:pPr>
        <w:jc w:val="both"/>
        <w:rPr>
          <w:rFonts w:ascii="Verdana" w:hAnsi="Verdana"/>
          <w:sz w:val="22"/>
          <w:szCs w:val="22"/>
        </w:rPr>
      </w:pPr>
      <w:r w:rsidRPr="00573795">
        <w:rPr>
          <w:rFonts w:ascii="Verdana" w:hAnsi="Verdana"/>
          <w:sz w:val="22"/>
          <w:szCs w:val="22"/>
        </w:rPr>
        <w:t>Le ministre ou son délégué classe la demande sans suite en cas de non-respect du délai visé à l’alinéa 1</w:t>
      </w:r>
      <w:r w:rsidRPr="00573795">
        <w:rPr>
          <w:rFonts w:ascii="Verdana" w:hAnsi="Verdana"/>
          <w:sz w:val="22"/>
          <w:szCs w:val="22"/>
          <w:vertAlign w:val="superscript"/>
        </w:rPr>
        <w:t>er</w:t>
      </w:r>
      <w:r w:rsidRPr="00573795">
        <w:rPr>
          <w:rFonts w:ascii="Verdana" w:hAnsi="Verdana"/>
          <w:sz w:val="22"/>
          <w:szCs w:val="22"/>
        </w:rPr>
        <w:t xml:space="preserve">. </w:t>
      </w:r>
    </w:p>
    <w:p w14:paraId="29EC9574" w14:textId="7CA6E5EC" w:rsidR="008B4489" w:rsidRPr="00573795" w:rsidRDefault="008B4489" w:rsidP="008B4489">
      <w:pPr>
        <w:jc w:val="both"/>
        <w:rPr>
          <w:rFonts w:ascii="Verdana" w:hAnsi="Verdana"/>
          <w:sz w:val="22"/>
          <w:szCs w:val="22"/>
        </w:rPr>
      </w:pPr>
      <w:r w:rsidRPr="00573795">
        <w:rPr>
          <w:rFonts w:ascii="Verdana" w:hAnsi="Verdana"/>
          <w:sz w:val="22"/>
          <w:szCs w:val="22"/>
        </w:rPr>
        <w:lastRenderedPageBreak/>
        <w:t>S’il peut être répondu favorablement à cette demande, le ministre modifie, après avis de la Commission, le nombre d’heures de formation attribué à l’opérateur de formation pour les années subséquentes.</w:t>
      </w:r>
    </w:p>
    <w:p w14:paraId="3113C1F8" w14:textId="4196F7CD" w:rsidR="008B4489" w:rsidRPr="00573795" w:rsidRDefault="008B4489" w:rsidP="008B4489">
      <w:pPr>
        <w:jc w:val="both"/>
        <w:rPr>
          <w:rFonts w:ascii="Verdana" w:hAnsi="Verdana"/>
          <w:sz w:val="22"/>
          <w:szCs w:val="22"/>
        </w:rPr>
      </w:pPr>
      <w:r w:rsidRPr="00573795">
        <w:rPr>
          <w:rFonts w:ascii="Verdana" w:hAnsi="Verdana"/>
          <w:b/>
          <w:bCs/>
          <w:sz w:val="22"/>
          <w:szCs w:val="22"/>
        </w:rPr>
        <w:t xml:space="preserve">Art. 10. </w:t>
      </w:r>
      <w:r w:rsidRPr="00573795">
        <w:rPr>
          <w:rFonts w:ascii="Verdana" w:hAnsi="Verdana"/>
          <w:sz w:val="22"/>
          <w:szCs w:val="22"/>
        </w:rPr>
        <w:t>Lorsque l'opérateur de formation souhaite que l’agrément dont il bénéficie soit transféré à un autre organisme, ce dernier en fait la demande auprès de l'administration soit par voie électronique via le portail prévu à cet effet, soit par écrit, au moyen du formulaire dont le modèle et le contenu sont déterminés par le ministre ou son délégué.</w:t>
      </w:r>
    </w:p>
    <w:p w14:paraId="0537C93A" w14:textId="4F64F924" w:rsidR="008B4489" w:rsidRPr="00573795" w:rsidRDefault="008B4489" w:rsidP="008B4489">
      <w:pPr>
        <w:jc w:val="both"/>
        <w:rPr>
          <w:rFonts w:ascii="Verdana" w:hAnsi="Verdana"/>
          <w:sz w:val="22"/>
          <w:szCs w:val="22"/>
        </w:rPr>
      </w:pPr>
      <w:r w:rsidRPr="00573795">
        <w:rPr>
          <w:rFonts w:ascii="Verdana" w:hAnsi="Verdana"/>
          <w:sz w:val="22"/>
          <w:szCs w:val="22"/>
        </w:rPr>
        <w:t>Toute demande visée à l'alinéa 1</w:t>
      </w:r>
      <w:r w:rsidRPr="00573795">
        <w:rPr>
          <w:rFonts w:ascii="Verdana" w:hAnsi="Verdana"/>
          <w:sz w:val="22"/>
          <w:szCs w:val="22"/>
          <w:vertAlign w:val="superscript"/>
        </w:rPr>
        <w:t>er</w:t>
      </w:r>
      <w:r w:rsidRPr="00573795">
        <w:rPr>
          <w:rFonts w:ascii="Verdana" w:hAnsi="Verdana"/>
          <w:sz w:val="22"/>
          <w:szCs w:val="22"/>
        </w:rPr>
        <w:t xml:space="preserve"> est introduite dans un délai d'un mois à dater de la fusion ou </w:t>
      </w:r>
      <w:r w:rsidR="00BC1666">
        <w:rPr>
          <w:rFonts w:ascii="Verdana" w:hAnsi="Verdana"/>
          <w:sz w:val="22"/>
          <w:szCs w:val="22"/>
        </w:rPr>
        <w:t xml:space="preserve">de la </w:t>
      </w:r>
      <w:r w:rsidRPr="00573795">
        <w:rPr>
          <w:rFonts w:ascii="Verdana" w:hAnsi="Verdana"/>
          <w:sz w:val="22"/>
          <w:szCs w:val="22"/>
        </w:rPr>
        <w:t>scission de société, de l'apport d'universalité ou de branche d'activité, de la cession d'universalité ou de branche d'activité, visés par le Code des sociétés et des associations, ainsi que les cas visés par le livre XX "Insolvabilité des entreprises" du Code de droit économique.</w:t>
      </w:r>
    </w:p>
    <w:p w14:paraId="5B7E4DB9" w14:textId="483A2D0E" w:rsidR="008B4489" w:rsidRPr="00573795" w:rsidRDefault="008B4489" w:rsidP="008B4489">
      <w:pPr>
        <w:jc w:val="both"/>
        <w:rPr>
          <w:rFonts w:ascii="Verdana" w:hAnsi="Verdana"/>
          <w:sz w:val="22"/>
          <w:szCs w:val="22"/>
        </w:rPr>
      </w:pPr>
      <w:r w:rsidRPr="00573795">
        <w:rPr>
          <w:rFonts w:ascii="Verdana" w:hAnsi="Verdana"/>
          <w:sz w:val="22"/>
          <w:szCs w:val="22"/>
        </w:rPr>
        <w:t>Toute demande visée à l'alinéa 1</w:t>
      </w:r>
      <w:r w:rsidRPr="00573795">
        <w:rPr>
          <w:rFonts w:ascii="Verdana" w:hAnsi="Verdana"/>
          <w:sz w:val="22"/>
          <w:szCs w:val="22"/>
          <w:vertAlign w:val="superscript"/>
        </w:rPr>
        <w:t>er</w:t>
      </w:r>
      <w:r w:rsidRPr="00573795">
        <w:rPr>
          <w:rFonts w:ascii="Verdana" w:hAnsi="Verdana"/>
          <w:sz w:val="22"/>
          <w:szCs w:val="22"/>
        </w:rPr>
        <w:t xml:space="preserve"> comporte tout document probant permettant d'attester la reprise des droits et </w:t>
      </w:r>
      <w:r w:rsidR="00AF792A">
        <w:rPr>
          <w:rFonts w:ascii="Verdana" w:hAnsi="Verdana"/>
          <w:sz w:val="22"/>
          <w:szCs w:val="22"/>
        </w:rPr>
        <w:t xml:space="preserve">des </w:t>
      </w:r>
      <w:r w:rsidRPr="00573795">
        <w:rPr>
          <w:rFonts w:ascii="Verdana" w:hAnsi="Verdana"/>
          <w:sz w:val="22"/>
          <w:szCs w:val="22"/>
        </w:rPr>
        <w:t>obligations de l'opérateur de formation agréé par l'organisme repreneur ainsi que le respect des conditions prévues par le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et le présent arrêté.</w:t>
      </w:r>
    </w:p>
    <w:p w14:paraId="08F75F23" w14:textId="6AC89B11" w:rsidR="008B4489" w:rsidRPr="00573795" w:rsidRDefault="008B4489" w:rsidP="008B4489">
      <w:pPr>
        <w:jc w:val="both"/>
        <w:rPr>
          <w:rFonts w:ascii="Verdana" w:hAnsi="Verdana"/>
          <w:sz w:val="22"/>
          <w:szCs w:val="22"/>
        </w:rPr>
      </w:pPr>
      <w:r w:rsidRPr="00573795">
        <w:rPr>
          <w:rFonts w:ascii="Verdana" w:hAnsi="Verdana"/>
          <w:sz w:val="22"/>
          <w:szCs w:val="22"/>
        </w:rPr>
        <w:t xml:space="preserve">La procédure de transfert d’agrément est régie par l’article 6, </w:t>
      </w:r>
      <w:r w:rsidR="00AF792A">
        <w:rPr>
          <w:rFonts w:ascii="Verdana" w:hAnsi="Verdana"/>
          <w:sz w:val="22"/>
          <w:szCs w:val="22"/>
        </w:rPr>
        <w:t>§§</w:t>
      </w:r>
      <w:r w:rsidRPr="00573795">
        <w:rPr>
          <w:rFonts w:ascii="Verdana" w:hAnsi="Verdana"/>
          <w:sz w:val="22"/>
          <w:szCs w:val="22"/>
        </w:rPr>
        <w:t xml:space="preserve"> 3 à 5, alinéa 1</w:t>
      </w:r>
      <w:r w:rsidRPr="00573795">
        <w:rPr>
          <w:rFonts w:ascii="Verdana" w:hAnsi="Verdana"/>
          <w:sz w:val="22"/>
          <w:szCs w:val="22"/>
          <w:vertAlign w:val="superscript"/>
        </w:rPr>
        <w:t>er</w:t>
      </w:r>
      <w:r w:rsidRPr="00573795">
        <w:rPr>
          <w:rFonts w:ascii="Verdana" w:hAnsi="Verdana"/>
          <w:sz w:val="22"/>
          <w:szCs w:val="22"/>
        </w:rPr>
        <w:t>.</w:t>
      </w:r>
    </w:p>
    <w:p w14:paraId="24D68203" w14:textId="75BE7E5B" w:rsidR="008B4489" w:rsidRPr="00573795" w:rsidRDefault="008B4489" w:rsidP="008B4489">
      <w:pPr>
        <w:jc w:val="both"/>
        <w:rPr>
          <w:rFonts w:ascii="Verdana" w:hAnsi="Verdana"/>
          <w:sz w:val="22"/>
          <w:szCs w:val="22"/>
        </w:rPr>
      </w:pPr>
      <w:r w:rsidRPr="00573795">
        <w:rPr>
          <w:rFonts w:ascii="Verdana" w:hAnsi="Verdana"/>
          <w:sz w:val="22"/>
          <w:szCs w:val="22"/>
        </w:rPr>
        <w:t>Le ministre se prononce sur le transfert d'agrément dans les soixante jours à dater du jour de réception du dossier de demande complet.</w:t>
      </w:r>
    </w:p>
    <w:p w14:paraId="4B2DF886" w14:textId="385F7610" w:rsidR="00172553" w:rsidRPr="00573795" w:rsidRDefault="008B4489" w:rsidP="00F72E33">
      <w:pPr>
        <w:jc w:val="both"/>
        <w:rPr>
          <w:rFonts w:ascii="Verdana" w:hAnsi="Verdana"/>
          <w:sz w:val="22"/>
          <w:szCs w:val="22"/>
        </w:rPr>
      </w:pPr>
      <w:r w:rsidRPr="00573795">
        <w:rPr>
          <w:rFonts w:ascii="Verdana" w:hAnsi="Verdana"/>
          <w:sz w:val="22"/>
          <w:szCs w:val="22"/>
        </w:rPr>
        <w:t xml:space="preserve">Le transfert de l’agrément emporte le transfert des heures initialement octroyées à l’opérateur de formation cédant. </w:t>
      </w:r>
    </w:p>
    <w:p w14:paraId="6D22C6DB" w14:textId="3D9B6C10" w:rsidR="00F07CD4" w:rsidRPr="00573795" w:rsidRDefault="00F07CD4" w:rsidP="00F07CD4">
      <w:pPr>
        <w:jc w:val="both"/>
        <w:rPr>
          <w:rFonts w:ascii="Verdana" w:hAnsi="Verdana"/>
          <w:sz w:val="22"/>
          <w:szCs w:val="22"/>
        </w:rPr>
      </w:pPr>
      <w:r w:rsidRPr="00573795">
        <w:rPr>
          <w:rFonts w:ascii="Verdana" w:hAnsi="Verdana"/>
          <w:b/>
          <w:bCs/>
          <w:sz w:val="22"/>
          <w:szCs w:val="22"/>
        </w:rPr>
        <w:t>Art. 11.</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Le ministre peut, après avis de la Commission, décider de suspendre ou d’abroger l'agrément ou le renouvellement d’agrément de l’opérateur de formation.</w:t>
      </w:r>
    </w:p>
    <w:p w14:paraId="5BBB4B55" w14:textId="183BA4AC" w:rsidR="00F07CD4" w:rsidRPr="00573795" w:rsidRDefault="00F07CD4" w:rsidP="00F07CD4">
      <w:pPr>
        <w:jc w:val="both"/>
        <w:rPr>
          <w:rFonts w:ascii="Verdana" w:hAnsi="Verdana"/>
          <w:sz w:val="22"/>
          <w:szCs w:val="22"/>
        </w:rPr>
      </w:pPr>
      <w:r w:rsidRPr="00573795">
        <w:rPr>
          <w:rFonts w:ascii="Verdana" w:hAnsi="Verdana"/>
          <w:sz w:val="22"/>
          <w:szCs w:val="22"/>
        </w:rPr>
        <w:t>§ 2. En cas d’abrogation de son agrément ou de son renouvellement d’agrément, l'opérateur de formation peut introduire une nouvelle demande d'agrément douze mois après la date de notification de l’abrogation de l'agrément ou du renouvellement d’agrément.</w:t>
      </w:r>
    </w:p>
    <w:p w14:paraId="006FADAB" w14:textId="45FCBBB4" w:rsidR="00F07CD4" w:rsidRPr="00573795" w:rsidRDefault="00F07CD4" w:rsidP="00F07CD4">
      <w:pPr>
        <w:jc w:val="both"/>
        <w:rPr>
          <w:rFonts w:ascii="Verdana" w:hAnsi="Verdana"/>
          <w:sz w:val="22"/>
          <w:szCs w:val="22"/>
        </w:rPr>
      </w:pPr>
      <w:r w:rsidRPr="00573795">
        <w:rPr>
          <w:rFonts w:ascii="Verdana" w:hAnsi="Verdana"/>
          <w:sz w:val="22"/>
          <w:szCs w:val="22"/>
        </w:rPr>
        <w:t>§ 3. En cas de suspension de l’agrément ou du renouvellement d’agrément, la décision précise la date pour laquelle l’opérateur de formation se met en ordre par rapport aux conditions et obligations qu'il n'a pas respectées, ainsi que les modalités de suspension du subventionnement.</w:t>
      </w:r>
    </w:p>
    <w:p w14:paraId="04626B6D" w14:textId="785B0757" w:rsidR="00F07CD4" w:rsidRPr="00573795" w:rsidRDefault="00F07CD4" w:rsidP="00F07CD4">
      <w:pPr>
        <w:jc w:val="both"/>
        <w:rPr>
          <w:rFonts w:ascii="Verdana" w:hAnsi="Verdana"/>
          <w:sz w:val="22"/>
          <w:szCs w:val="22"/>
        </w:rPr>
      </w:pPr>
      <w:r w:rsidRPr="00573795">
        <w:rPr>
          <w:rFonts w:ascii="Verdana" w:hAnsi="Verdana"/>
          <w:sz w:val="22"/>
          <w:szCs w:val="22"/>
        </w:rPr>
        <w:t>Passé le délai de suspension, le ministre peut abroger l'agrément ou le renouvellement d’agrément si l'opérateur de formation ne remplit pas les conditions de l'agrément ou du renouvellement d’agrément ou s’il ne respecte pas les obligations établies par ou en vertu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31934575" w14:textId="472AB107" w:rsidR="00F07CD4" w:rsidRPr="00573795" w:rsidRDefault="00F07CD4" w:rsidP="00F07CD4">
      <w:pPr>
        <w:jc w:val="both"/>
        <w:rPr>
          <w:rFonts w:ascii="Verdana" w:hAnsi="Verdana"/>
          <w:sz w:val="22"/>
          <w:szCs w:val="22"/>
        </w:rPr>
      </w:pPr>
      <w:r w:rsidRPr="00573795">
        <w:rPr>
          <w:rFonts w:ascii="Verdana" w:hAnsi="Verdana"/>
          <w:sz w:val="22"/>
          <w:szCs w:val="22"/>
        </w:rPr>
        <w:lastRenderedPageBreak/>
        <w:t xml:space="preserve">§ 4. La Commission invite les représentants de l’opérateur de formation à être entendus avant l’adoption, le cas échéant, de la décision de suspension ou d’abrogation de son agrément ou de son renouvellement d’agrément. </w:t>
      </w:r>
    </w:p>
    <w:p w14:paraId="175EDE5F" w14:textId="45366CE7" w:rsidR="00F07CD4" w:rsidRPr="00573795" w:rsidRDefault="00F07CD4" w:rsidP="00F07CD4">
      <w:pPr>
        <w:jc w:val="both"/>
        <w:rPr>
          <w:rFonts w:ascii="Verdana" w:hAnsi="Verdana"/>
          <w:sz w:val="22"/>
          <w:szCs w:val="22"/>
        </w:rPr>
      </w:pPr>
      <w:r w:rsidRPr="00573795">
        <w:rPr>
          <w:rFonts w:ascii="Verdana" w:hAnsi="Verdana"/>
          <w:sz w:val="22"/>
          <w:szCs w:val="22"/>
        </w:rPr>
        <w:t xml:space="preserve">L'audition a lieu après l'envoi d'une convocation mentionnant les points précis à propos desquels la Commission souhaite entendre le point de vue de l'opérateur de formation. </w:t>
      </w:r>
    </w:p>
    <w:p w14:paraId="791159FE" w14:textId="129D2C8D" w:rsidR="00F07CD4" w:rsidRPr="00573795" w:rsidRDefault="00F07CD4" w:rsidP="00F07CD4">
      <w:pPr>
        <w:jc w:val="both"/>
        <w:rPr>
          <w:rFonts w:ascii="Verdana" w:hAnsi="Verdana"/>
          <w:sz w:val="22"/>
          <w:szCs w:val="22"/>
        </w:rPr>
      </w:pPr>
      <w:r w:rsidRPr="00573795">
        <w:rPr>
          <w:rFonts w:ascii="Verdana" w:hAnsi="Verdana"/>
          <w:sz w:val="22"/>
          <w:szCs w:val="22"/>
        </w:rPr>
        <w:t xml:space="preserve">La Commission remet son avis dans un délai de septante jours à partir de la date de réception du dossier de demande d’avis complet. </w:t>
      </w:r>
    </w:p>
    <w:p w14:paraId="547415AC" w14:textId="2D094F2E" w:rsidR="00F07CD4" w:rsidRPr="00573795" w:rsidRDefault="00F07CD4" w:rsidP="00F07CD4">
      <w:pPr>
        <w:jc w:val="both"/>
        <w:rPr>
          <w:rFonts w:ascii="Verdana" w:hAnsi="Verdana"/>
          <w:sz w:val="22"/>
          <w:szCs w:val="22"/>
        </w:rPr>
      </w:pPr>
      <w:r w:rsidRPr="00573795">
        <w:rPr>
          <w:rFonts w:ascii="Verdana" w:hAnsi="Verdana"/>
          <w:sz w:val="22"/>
          <w:szCs w:val="22"/>
        </w:rPr>
        <w:t>En cas de non-respect du délai visé à l’alinéa 3, l’avis de la Commission n’est plus requis.</w:t>
      </w:r>
    </w:p>
    <w:p w14:paraId="6167403F" w14:textId="5D93A7C5" w:rsidR="00F07CD4" w:rsidRPr="00573795" w:rsidRDefault="00F07CD4" w:rsidP="00F07CD4">
      <w:pPr>
        <w:jc w:val="both"/>
        <w:rPr>
          <w:rFonts w:ascii="Verdana" w:hAnsi="Verdana"/>
          <w:sz w:val="22"/>
          <w:szCs w:val="22"/>
        </w:rPr>
      </w:pPr>
      <w:r w:rsidRPr="00573795">
        <w:rPr>
          <w:rFonts w:ascii="Verdana" w:hAnsi="Verdana"/>
          <w:sz w:val="22"/>
          <w:szCs w:val="22"/>
        </w:rPr>
        <w:t xml:space="preserve">§ 5. Le ministre se prononce sur la suspension ou l’abrogation de l'agrément ou du renouvellement d’agrément dans les soixante jours à dater du jour où l’avis de la Commission a été ou aurait dû être remis. </w:t>
      </w:r>
    </w:p>
    <w:p w14:paraId="5118913E" w14:textId="14FE7BC0" w:rsidR="00F07CD4" w:rsidRPr="00573795" w:rsidRDefault="00F07CD4" w:rsidP="00F07CD4">
      <w:pPr>
        <w:jc w:val="both"/>
        <w:rPr>
          <w:rFonts w:ascii="Verdana" w:hAnsi="Verdana"/>
          <w:sz w:val="22"/>
          <w:szCs w:val="22"/>
        </w:rPr>
      </w:pPr>
      <w:r w:rsidRPr="00573795">
        <w:rPr>
          <w:rFonts w:ascii="Verdana" w:hAnsi="Verdana"/>
          <w:sz w:val="22"/>
          <w:szCs w:val="22"/>
        </w:rPr>
        <w:t>Le ministre ou son délégué peut solliciter un nouvel avis de la Commission dans les soixante jours à dater du jour où l’avis de la Commission</w:t>
      </w:r>
      <w:r w:rsidR="00427607">
        <w:rPr>
          <w:rFonts w:ascii="Verdana" w:hAnsi="Verdana"/>
          <w:sz w:val="22"/>
          <w:szCs w:val="22"/>
        </w:rPr>
        <w:t xml:space="preserve"> est</w:t>
      </w:r>
      <w:r w:rsidRPr="00573795">
        <w:rPr>
          <w:rFonts w:ascii="Verdana" w:hAnsi="Verdana"/>
          <w:sz w:val="22"/>
          <w:szCs w:val="22"/>
        </w:rPr>
        <w:t xml:space="preserve"> remis lorsque les circonstances de fait ont sensiblement évolué depuis la remise du dernier avis de la Commission, auquel cas la procédure décrite au paragraphe 4 et au présent paragraphe s’applique à nouveau. </w:t>
      </w:r>
    </w:p>
    <w:p w14:paraId="2F4A8C5F" w14:textId="0BB9CAB3" w:rsidR="006B5D2F" w:rsidRPr="00573795" w:rsidRDefault="006B5D2F" w:rsidP="003A0118">
      <w:pPr>
        <w:jc w:val="center"/>
        <w:rPr>
          <w:rFonts w:ascii="Verdana" w:hAnsi="Verdana"/>
          <w:b/>
          <w:bCs/>
          <w:sz w:val="22"/>
          <w:szCs w:val="22"/>
        </w:rPr>
      </w:pPr>
      <w:r w:rsidRPr="00573795">
        <w:rPr>
          <w:rFonts w:ascii="Verdana" w:hAnsi="Verdana"/>
          <w:b/>
          <w:bCs/>
          <w:sz w:val="22"/>
          <w:szCs w:val="22"/>
        </w:rPr>
        <w:t xml:space="preserve">Section </w:t>
      </w:r>
      <w:r w:rsidR="0003276D">
        <w:rPr>
          <w:rFonts w:ascii="Verdana" w:hAnsi="Verdana"/>
          <w:b/>
          <w:bCs/>
          <w:sz w:val="22"/>
          <w:szCs w:val="22"/>
        </w:rPr>
        <w:t>3</w:t>
      </w:r>
      <w:r w:rsidRPr="00573795">
        <w:rPr>
          <w:rFonts w:ascii="Verdana" w:hAnsi="Verdana"/>
          <w:b/>
          <w:bCs/>
          <w:sz w:val="22"/>
          <w:szCs w:val="22"/>
        </w:rPr>
        <w:t>. Obligations</w:t>
      </w:r>
    </w:p>
    <w:p w14:paraId="16C607A1" w14:textId="0510ABA0" w:rsidR="006B5D2F" w:rsidRPr="00573795" w:rsidRDefault="006B5D2F" w:rsidP="006B5D2F">
      <w:pPr>
        <w:jc w:val="both"/>
        <w:rPr>
          <w:rFonts w:ascii="Verdana" w:hAnsi="Verdana"/>
          <w:sz w:val="22"/>
          <w:szCs w:val="22"/>
        </w:rPr>
      </w:pPr>
      <w:r w:rsidRPr="00573795">
        <w:rPr>
          <w:rFonts w:ascii="Verdana" w:hAnsi="Verdana"/>
          <w:b/>
          <w:bCs/>
          <w:sz w:val="22"/>
          <w:szCs w:val="22"/>
        </w:rPr>
        <w:t>Art. 12.</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Conformément à l’article 9, alinéa 1</w:t>
      </w:r>
      <w:r w:rsidRPr="00573795">
        <w:rPr>
          <w:rFonts w:ascii="Verdana" w:hAnsi="Verdana"/>
          <w:sz w:val="22"/>
          <w:szCs w:val="22"/>
          <w:vertAlign w:val="superscript"/>
        </w:rPr>
        <w:t>er</w:t>
      </w:r>
      <w:r w:rsidRPr="00573795">
        <w:rPr>
          <w:rFonts w:ascii="Verdana" w:hAnsi="Verdana"/>
          <w:sz w:val="22"/>
          <w:szCs w:val="22"/>
        </w:rPr>
        <w:t>, 2°,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l’opérateur de formation assure un taux d’encadrement correspondant à un rapport maximal de douze stagiaires par formateur.</w:t>
      </w:r>
    </w:p>
    <w:p w14:paraId="405C4F6F" w14:textId="3A115A4C" w:rsidR="006B5D2F" w:rsidRPr="00573795" w:rsidRDefault="006B5D2F" w:rsidP="006B5D2F">
      <w:pPr>
        <w:jc w:val="both"/>
        <w:rPr>
          <w:rFonts w:ascii="Verdana" w:hAnsi="Verdana"/>
          <w:sz w:val="22"/>
          <w:szCs w:val="22"/>
        </w:rPr>
      </w:pPr>
      <w:r w:rsidRPr="00573795">
        <w:rPr>
          <w:rFonts w:ascii="Verdana" w:hAnsi="Verdana"/>
          <w:sz w:val="22"/>
          <w:szCs w:val="22"/>
        </w:rPr>
        <w:t>§ 2. Conformément à l’article 9, alinéa 1</w:t>
      </w:r>
      <w:r w:rsidRPr="00573795">
        <w:rPr>
          <w:rFonts w:ascii="Verdana" w:hAnsi="Verdana"/>
          <w:sz w:val="22"/>
          <w:szCs w:val="22"/>
          <w:vertAlign w:val="superscript"/>
        </w:rPr>
        <w:t>er</w:t>
      </w:r>
      <w:r w:rsidRPr="00573795">
        <w:rPr>
          <w:rFonts w:ascii="Verdana" w:hAnsi="Verdana"/>
          <w:sz w:val="22"/>
          <w:szCs w:val="22"/>
        </w:rPr>
        <w:t>, 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l'opérateur de formation dispose du matériel numérique adapté au programme de formation et au nombre de personnes à former. </w:t>
      </w:r>
    </w:p>
    <w:p w14:paraId="71EA935D" w14:textId="5855240D" w:rsidR="006B5D2F" w:rsidRPr="00573795" w:rsidRDefault="006B5D2F" w:rsidP="006B5D2F">
      <w:pPr>
        <w:jc w:val="both"/>
        <w:rPr>
          <w:rFonts w:ascii="Verdana" w:hAnsi="Verdana"/>
          <w:sz w:val="22"/>
          <w:szCs w:val="22"/>
        </w:rPr>
      </w:pPr>
      <w:r w:rsidRPr="00573795">
        <w:rPr>
          <w:rFonts w:ascii="Verdana" w:hAnsi="Verdana"/>
          <w:sz w:val="22"/>
          <w:szCs w:val="22"/>
        </w:rPr>
        <w:t>§ 3. L’attestation visée à l’article 9, alinéa 1</w:t>
      </w:r>
      <w:r w:rsidRPr="00573795">
        <w:rPr>
          <w:rFonts w:ascii="Verdana" w:hAnsi="Verdana"/>
          <w:sz w:val="22"/>
          <w:szCs w:val="22"/>
          <w:vertAlign w:val="superscript"/>
        </w:rPr>
        <w:t>er</w:t>
      </w:r>
      <w:r w:rsidRPr="00573795">
        <w:rPr>
          <w:rFonts w:ascii="Verdana" w:hAnsi="Verdana"/>
          <w:sz w:val="22"/>
          <w:szCs w:val="22"/>
        </w:rPr>
        <w:t>, 10°,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précise en outre le nombre d’heures et les unités de formation suivies par le stagiaire.</w:t>
      </w:r>
    </w:p>
    <w:p w14:paraId="3CD71FF0" w14:textId="42CEDA4E" w:rsidR="006B5D2F" w:rsidRPr="00573795" w:rsidRDefault="006B5D2F" w:rsidP="006B5D2F">
      <w:pPr>
        <w:jc w:val="both"/>
        <w:rPr>
          <w:rFonts w:ascii="Verdana" w:hAnsi="Verdana"/>
          <w:sz w:val="22"/>
          <w:szCs w:val="22"/>
        </w:rPr>
      </w:pPr>
      <w:r w:rsidRPr="00573795">
        <w:rPr>
          <w:rFonts w:ascii="Verdana" w:hAnsi="Verdana"/>
          <w:sz w:val="22"/>
          <w:szCs w:val="22"/>
        </w:rPr>
        <w:t>Le ministre ou son délégué</w:t>
      </w:r>
      <w:r w:rsidR="00BE5A59">
        <w:rPr>
          <w:rFonts w:ascii="Verdana" w:hAnsi="Verdana"/>
          <w:sz w:val="22"/>
          <w:szCs w:val="22"/>
        </w:rPr>
        <w:t xml:space="preserve"> </w:t>
      </w:r>
      <w:r w:rsidRPr="00573795">
        <w:rPr>
          <w:rFonts w:ascii="Verdana" w:hAnsi="Verdana"/>
          <w:sz w:val="22"/>
          <w:szCs w:val="22"/>
        </w:rPr>
        <w:t>établi</w:t>
      </w:r>
      <w:r w:rsidR="00166C7C">
        <w:rPr>
          <w:rFonts w:ascii="Verdana" w:hAnsi="Verdana"/>
          <w:sz w:val="22"/>
          <w:szCs w:val="22"/>
        </w:rPr>
        <w:t>t</w:t>
      </w:r>
      <w:r w:rsidRPr="00573795">
        <w:rPr>
          <w:rFonts w:ascii="Verdana" w:hAnsi="Verdana"/>
          <w:sz w:val="22"/>
          <w:szCs w:val="22"/>
        </w:rPr>
        <w:t xml:space="preserve"> le modèle d’attestation. </w:t>
      </w:r>
    </w:p>
    <w:p w14:paraId="34037030" w14:textId="2223F822" w:rsidR="00C75364" w:rsidRDefault="006B5D2F" w:rsidP="006B5D2F">
      <w:pPr>
        <w:jc w:val="both"/>
        <w:rPr>
          <w:rFonts w:ascii="Verdana" w:hAnsi="Verdana"/>
          <w:sz w:val="22"/>
          <w:szCs w:val="22"/>
        </w:rPr>
      </w:pPr>
      <w:bookmarkStart w:id="0" w:name="_Hlk130197580"/>
      <w:r w:rsidRPr="00573795">
        <w:rPr>
          <w:rFonts w:ascii="Verdana" w:hAnsi="Verdana"/>
          <w:sz w:val="22"/>
          <w:szCs w:val="22"/>
        </w:rPr>
        <w:t xml:space="preserve">§ 4. </w:t>
      </w:r>
      <w:r w:rsidR="00E06E21">
        <w:rPr>
          <w:rFonts w:ascii="Verdana" w:hAnsi="Verdana"/>
          <w:sz w:val="22"/>
          <w:szCs w:val="22"/>
        </w:rPr>
        <w:t>Le contrat de formation professionnelle visé à l</w:t>
      </w:r>
      <w:r w:rsidR="00E06E21" w:rsidRPr="00E06E21">
        <w:rPr>
          <w:rFonts w:ascii="Verdana" w:hAnsi="Verdana"/>
          <w:sz w:val="22"/>
          <w:szCs w:val="22"/>
        </w:rPr>
        <w:t>'article 9, alinéa 1</w:t>
      </w:r>
      <w:r w:rsidR="00E06E21" w:rsidRPr="005B4524">
        <w:rPr>
          <w:rFonts w:ascii="Verdana" w:hAnsi="Verdana"/>
          <w:sz w:val="22"/>
          <w:szCs w:val="22"/>
          <w:vertAlign w:val="superscript"/>
        </w:rPr>
        <w:t>er</w:t>
      </w:r>
      <w:r w:rsidR="00E06E21" w:rsidRPr="00E06E21">
        <w:rPr>
          <w:rFonts w:ascii="Verdana" w:hAnsi="Verdana"/>
          <w:sz w:val="22"/>
          <w:szCs w:val="22"/>
        </w:rPr>
        <w:t>, 13</w:t>
      </w:r>
      <w:r w:rsidR="00E06E21">
        <w:rPr>
          <w:rFonts w:ascii="Verdana" w:hAnsi="Verdana"/>
          <w:sz w:val="22"/>
          <w:szCs w:val="22"/>
        </w:rPr>
        <w:t>°</w:t>
      </w:r>
      <w:r w:rsidR="00E06E21" w:rsidRPr="00E06E21">
        <w:rPr>
          <w:rFonts w:ascii="Verdana" w:hAnsi="Verdana"/>
          <w:sz w:val="22"/>
          <w:szCs w:val="22"/>
        </w:rPr>
        <w:t>, du décret</w:t>
      </w:r>
      <w:r w:rsidR="00E777AA">
        <w:rPr>
          <w:rFonts w:ascii="Verdana" w:hAnsi="Verdana"/>
          <w:sz w:val="22"/>
          <w:szCs w:val="22"/>
        </w:rPr>
        <w:t xml:space="preserve"> </w:t>
      </w:r>
      <w:r w:rsidR="00E777AA">
        <w:rPr>
          <w:rFonts w:ascii="Verdana" w:hAnsi="Verdana" w:cs="Tahoma"/>
          <w:sz w:val="22"/>
          <w:szCs w:val="22"/>
        </w:rPr>
        <w:t>du 20 juillet 2022</w:t>
      </w:r>
      <w:r w:rsidR="00E06E21">
        <w:rPr>
          <w:rFonts w:ascii="Verdana" w:hAnsi="Verdana"/>
          <w:sz w:val="22"/>
          <w:szCs w:val="22"/>
        </w:rPr>
        <w:t xml:space="preserve"> est conclu avec </w:t>
      </w:r>
      <w:r w:rsidR="0055445E">
        <w:rPr>
          <w:rFonts w:ascii="Verdana" w:hAnsi="Verdana"/>
          <w:sz w:val="22"/>
          <w:szCs w:val="22"/>
        </w:rPr>
        <w:t>tout stagiaire visé à l’article 5 du décret</w:t>
      </w:r>
      <w:r w:rsidR="00E777AA">
        <w:rPr>
          <w:rFonts w:ascii="Verdana" w:hAnsi="Verdana"/>
          <w:sz w:val="22"/>
          <w:szCs w:val="22"/>
        </w:rPr>
        <w:t xml:space="preserve"> </w:t>
      </w:r>
      <w:r w:rsidR="00E777AA">
        <w:rPr>
          <w:rFonts w:ascii="Verdana" w:hAnsi="Verdana" w:cs="Tahoma"/>
          <w:sz w:val="22"/>
          <w:szCs w:val="22"/>
        </w:rPr>
        <w:t>du 20 juillet 2022</w:t>
      </w:r>
      <w:r w:rsidR="0055445E">
        <w:rPr>
          <w:rFonts w:ascii="Verdana" w:hAnsi="Verdana"/>
          <w:sz w:val="22"/>
          <w:szCs w:val="22"/>
        </w:rPr>
        <w:t>.</w:t>
      </w:r>
    </w:p>
    <w:bookmarkEnd w:id="0"/>
    <w:p w14:paraId="72694469" w14:textId="49252717" w:rsidR="006B5D2F" w:rsidRPr="00573795" w:rsidRDefault="006B5D2F" w:rsidP="006B5D2F">
      <w:pPr>
        <w:jc w:val="both"/>
        <w:rPr>
          <w:rFonts w:ascii="Verdana" w:hAnsi="Verdana"/>
          <w:sz w:val="22"/>
          <w:szCs w:val="22"/>
        </w:rPr>
      </w:pPr>
      <w:r w:rsidRPr="00573795">
        <w:rPr>
          <w:rFonts w:ascii="Verdana" w:hAnsi="Verdana"/>
          <w:sz w:val="22"/>
          <w:szCs w:val="22"/>
        </w:rPr>
        <w:t>Le ministre peut préciser les modalités d’exécution des obligations prévues à l’article 9, alinéa 1</w:t>
      </w:r>
      <w:r w:rsidRPr="00573795">
        <w:rPr>
          <w:rFonts w:ascii="Verdana" w:hAnsi="Verdana"/>
          <w:sz w:val="22"/>
          <w:szCs w:val="22"/>
          <w:vertAlign w:val="superscript"/>
        </w:rPr>
        <w:t>er</w:t>
      </w:r>
      <w:r w:rsidRPr="00573795">
        <w:rPr>
          <w:rFonts w:ascii="Verdana" w:hAnsi="Verdana"/>
          <w:sz w:val="22"/>
          <w:szCs w:val="22"/>
        </w:rPr>
        <w:t>, 12° et 13°,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4B72693A" w14:textId="6D2D59D7" w:rsidR="006B5D2F" w:rsidRPr="00573795" w:rsidRDefault="006B5D2F" w:rsidP="006B5D2F">
      <w:pPr>
        <w:jc w:val="both"/>
        <w:rPr>
          <w:rFonts w:ascii="Verdana" w:hAnsi="Verdana"/>
          <w:sz w:val="22"/>
          <w:szCs w:val="22"/>
        </w:rPr>
      </w:pPr>
      <w:r w:rsidRPr="00573795">
        <w:rPr>
          <w:rFonts w:ascii="Verdana" w:hAnsi="Verdana"/>
          <w:sz w:val="22"/>
          <w:szCs w:val="22"/>
        </w:rPr>
        <w:t>Le ministre</w:t>
      </w:r>
      <w:r w:rsidR="0098780C">
        <w:rPr>
          <w:rFonts w:ascii="Verdana" w:hAnsi="Verdana"/>
          <w:sz w:val="22"/>
          <w:szCs w:val="22"/>
        </w:rPr>
        <w:t xml:space="preserve"> </w:t>
      </w:r>
      <w:r w:rsidRPr="00573795">
        <w:rPr>
          <w:rFonts w:ascii="Verdana" w:hAnsi="Verdana"/>
          <w:sz w:val="22"/>
          <w:szCs w:val="22"/>
        </w:rPr>
        <w:t xml:space="preserve">peut subdéléguer la compétence visée à l’alinéa </w:t>
      </w:r>
      <w:r w:rsidR="00054477">
        <w:rPr>
          <w:rFonts w:ascii="Verdana" w:hAnsi="Verdana"/>
          <w:sz w:val="22"/>
          <w:szCs w:val="22"/>
        </w:rPr>
        <w:t>2</w:t>
      </w:r>
      <w:r w:rsidRPr="00573795">
        <w:rPr>
          <w:rFonts w:ascii="Verdana" w:hAnsi="Verdana"/>
          <w:sz w:val="22"/>
          <w:szCs w:val="22"/>
        </w:rPr>
        <w:t xml:space="preserve"> à l’Office et à l’opérateur de formation agréé, auquel cas les modalités d’exécution sont fixées </w:t>
      </w:r>
      <w:r w:rsidRPr="00573795">
        <w:rPr>
          <w:rFonts w:ascii="Verdana" w:hAnsi="Verdana"/>
          <w:sz w:val="22"/>
          <w:szCs w:val="22"/>
        </w:rPr>
        <w:lastRenderedPageBreak/>
        <w:t>dans la convention de partenariat visée à l’article 9, alinéa 1</w:t>
      </w:r>
      <w:r w:rsidRPr="00573795">
        <w:rPr>
          <w:rFonts w:ascii="Verdana" w:hAnsi="Verdana"/>
          <w:sz w:val="22"/>
          <w:szCs w:val="22"/>
          <w:vertAlign w:val="superscript"/>
        </w:rPr>
        <w:t>er</w:t>
      </w:r>
      <w:r w:rsidRPr="00573795">
        <w:rPr>
          <w:rFonts w:ascii="Verdana" w:hAnsi="Verdana"/>
          <w:sz w:val="22"/>
          <w:szCs w:val="22"/>
        </w:rPr>
        <w:t>, 11°,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6063171F" w14:textId="7FDC85D0" w:rsidR="00F564F8" w:rsidRPr="00573795" w:rsidRDefault="00F564F8" w:rsidP="00E02BB8">
      <w:pPr>
        <w:jc w:val="center"/>
        <w:rPr>
          <w:rFonts w:ascii="Verdana" w:hAnsi="Verdana"/>
          <w:b/>
          <w:bCs/>
          <w:sz w:val="22"/>
          <w:szCs w:val="22"/>
        </w:rPr>
      </w:pPr>
      <w:r w:rsidRPr="00573795">
        <w:rPr>
          <w:rFonts w:ascii="Verdana" w:hAnsi="Verdana"/>
          <w:b/>
          <w:bCs/>
          <w:sz w:val="22"/>
          <w:szCs w:val="22"/>
        </w:rPr>
        <w:t xml:space="preserve">Section </w:t>
      </w:r>
      <w:r w:rsidR="0010100E">
        <w:rPr>
          <w:rFonts w:ascii="Verdana" w:hAnsi="Verdana"/>
          <w:b/>
          <w:bCs/>
          <w:sz w:val="22"/>
          <w:szCs w:val="22"/>
        </w:rPr>
        <w:t>4</w:t>
      </w:r>
      <w:r w:rsidRPr="00573795">
        <w:rPr>
          <w:rFonts w:ascii="Verdana" w:hAnsi="Verdana"/>
          <w:b/>
          <w:bCs/>
          <w:sz w:val="22"/>
          <w:szCs w:val="22"/>
        </w:rPr>
        <w:t>. Subventionnement</w:t>
      </w:r>
    </w:p>
    <w:p w14:paraId="0B412443" w14:textId="5A50EDD4" w:rsidR="00F564F8" w:rsidRPr="00573795" w:rsidRDefault="00F564F8" w:rsidP="00F564F8">
      <w:pPr>
        <w:jc w:val="both"/>
        <w:rPr>
          <w:rFonts w:ascii="Verdana" w:hAnsi="Verdana"/>
          <w:sz w:val="22"/>
          <w:szCs w:val="22"/>
        </w:rPr>
      </w:pPr>
      <w:r w:rsidRPr="00573795">
        <w:rPr>
          <w:rFonts w:ascii="Verdana" w:hAnsi="Verdana"/>
          <w:b/>
          <w:bCs/>
          <w:sz w:val="22"/>
          <w:szCs w:val="22"/>
        </w:rPr>
        <w:t>Art. 13.</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Le ministre octroie annuellement la subvention visée à l’article 10,</w:t>
      </w:r>
      <w:r w:rsidR="00CB420E">
        <w:rPr>
          <w:rFonts w:ascii="Verdana" w:hAnsi="Verdana"/>
          <w:sz w:val="22"/>
          <w:szCs w:val="22"/>
        </w:rPr>
        <w:t xml:space="preserve"> §</w:t>
      </w:r>
      <w:r w:rsidRPr="00573795">
        <w:rPr>
          <w:rFonts w:ascii="Verdana" w:hAnsi="Verdana"/>
          <w:sz w:val="22"/>
          <w:szCs w:val="22"/>
        </w:rPr>
        <w:t xml:space="preserve"> 1</w:t>
      </w:r>
      <w:r w:rsidRPr="00573795">
        <w:rPr>
          <w:rFonts w:ascii="Verdana" w:hAnsi="Verdana"/>
          <w:sz w:val="22"/>
          <w:szCs w:val="22"/>
          <w:vertAlign w:val="superscript"/>
        </w:rPr>
        <w:t>er</w:t>
      </w:r>
      <w:r w:rsidRPr="00573795">
        <w:rPr>
          <w:rFonts w:ascii="Verdana" w:hAnsi="Verdana"/>
          <w:sz w:val="22"/>
          <w:szCs w:val="22"/>
        </w:rPr>
        <w:t>,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1E5B17E6" w14:textId="4CC73FE6" w:rsidR="00F564F8" w:rsidRPr="00573795" w:rsidRDefault="00F564F8" w:rsidP="00F564F8">
      <w:pPr>
        <w:jc w:val="both"/>
        <w:rPr>
          <w:rFonts w:ascii="Verdana" w:hAnsi="Verdana"/>
          <w:sz w:val="22"/>
          <w:szCs w:val="22"/>
        </w:rPr>
      </w:pPr>
      <w:r w:rsidRPr="00573795">
        <w:rPr>
          <w:rFonts w:ascii="Verdana" w:hAnsi="Verdana"/>
          <w:sz w:val="22"/>
          <w:szCs w:val="22"/>
        </w:rPr>
        <w:t xml:space="preserve">§ 2. </w:t>
      </w:r>
      <w:r w:rsidR="00625975">
        <w:rPr>
          <w:rFonts w:ascii="Verdana" w:hAnsi="Verdana"/>
          <w:sz w:val="22"/>
          <w:szCs w:val="22"/>
        </w:rPr>
        <w:t>Le ministre</w:t>
      </w:r>
      <w:r w:rsidRPr="00573795">
        <w:rPr>
          <w:rFonts w:ascii="Verdana" w:hAnsi="Verdana"/>
          <w:sz w:val="22"/>
          <w:szCs w:val="22"/>
        </w:rPr>
        <w:t xml:space="preserve"> indexe le taux horaire visé à l’article 10, § 1</w:t>
      </w:r>
      <w:r w:rsidRPr="00573795">
        <w:rPr>
          <w:rFonts w:ascii="Verdana" w:hAnsi="Verdana"/>
          <w:sz w:val="22"/>
          <w:szCs w:val="22"/>
          <w:vertAlign w:val="superscript"/>
        </w:rPr>
        <w:t>er</w:t>
      </w:r>
      <w:r w:rsidRPr="00573795">
        <w:rPr>
          <w:rFonts w:ascii="Verdana" w:hAnsi="Verdana"/>
          <w:sz w:val="22"/>
          <w:szCs w:val="22"/>
        </w:rPr>
        <w:t>, alinéa 1</w:t>
      </w:r>
      <w:r w:rsidRPr="00573795">
        <w:rPr>
          <w:rFonts w:ascii="Verdana" w:hAnsi="Verdana"/>
          <w:sz w:val="22"/>
          <w:szCs w:val="22"/>
          <w:vertAlign w:val="superscript"/>
        </w:rPr>
        <w:t>er</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en janvier de chaque année, comme à l'occasion de chaque ajustement budgétaire. L'indexation de ce taux horaire est réalisée selon le même mécanisme que celui appliqué à la catégorie de dépenses dont dépendent les subventions aux centres dans le budget wallon.</w:t>
      </w:r>
    </w:p>
    <w:p w14:paraId="3CC77369" w14:textId="540B7D18" w:rsidR="00F564F8" w:rsidRPr="00573795" w:rsidRDefault="00F564F8" w:rsidP="00F564F8">
      <w:pPr>
        <w:jc w:val="both"/>
        <w:rPr>
          <w:rFonts w:ascii="Verdana" w:hAnsi="Verdana"/>
          <w:sz w:val="22"/>
          <w:szCs w:val="22"/>
        </w:rPr>
      </w:pPr>
      <w:r w:rsidRPr="00573795">
        <w:rPr>
          <w:rFonts w:ascii="Verdana" w:hAnsi="Verdana"/>
          <w:sz w:val="22"/>
          <w:szCs w:val="22"/>
        </w:rPr>
        <w:t xml:space="preserve">§ 3. L’administration procède à la liquidation du subventionnement conformément aux modalités prévues à l’article 14, </w:t>
      </w:r>
      <w:r w:rsidR="007F70F6">
        <w:rPr>
          <w:rFonts w:ascii="Verdana" w:hAnsi="Verdana"/>
          <w:sz w:val="22"/>
          <w:szCs w:val="22"/>
        </w:rPr>
        <w:t>§</w:t>
      </w:r>
      <w:r w:rsidRPr="00573795">
        <w:rPr>
          <w:rFonts w:ascii="Verdana" w:hAnsi="Verdana"/>
          <w:sz w:val="22"/>
          <w:szCs w:val="22"/>
        </w:rPr>
        <w:t xml:space="preserve"> 3.</w:t>
      </w:r>
    </w:p>
    <w:p w14:paraId="78C59A9F" w14:textId="6573B6CD" w:rsidR="00F564F8" w:rsidRPr="00573795" w:rsidRDefault="00F564F8" w:rsidP="00F564F8">
      <w:pPr>
        <w:jc w:val="both"/>
        <w:rPr>
          <w:rFonts w:ascii="Verdana" w:hAnsi="Verdana"/>
          <w:sz w:val="22"/>
          <w:szCs w:val="22"/>
        </w:rPr>
      </w:pPr>
      <w:r w:rsidRPr="00573795">
        <w:rPr>
          <w:rFonts w:ascii="Verdana" w:hAnsi="Verdana"/>
          <w:sz w:val="22"/>
          <w:szCs w:val="22"/>
        </w:rPr>
        <w:t>§ 4. Conformément à l’article 10,</w:t>
      </w:r>
      <w:r w:rsidR="00762ADE">
        <w:rPr>
          <w:rFonts w:ascii="Verdana" w:hAnsi="Verdana"/>
          <w:sz w:val="22"/>
          <w:szCs w:val="22"/>
        </w:rPr>
        <w:t xml:space="preserve"> §</w:t>
      </w:r>
      <w:r w:rsidRPr="00573795">
        <w:rPr>
          <w:rFonts w:ascii="Verdana" w:hAnsi="Verdana"/>
          <w:sz w:val="22"/>
          <w:szCs w:val="22"/>
        </w:rPr>
        <w:t xml:space="preserve"> 1</w:t>
      </w:r>
      <w:r w:rsidRPr="00573795">
        <w:rPr>
          <w:rFonts w:ascii="Verdana" w:hAnsi="Verdana"/>
          <w:sz w:val="22"/>
          <w:szCs w:val="22"/>
          <w:vertAlign w:val="superscript"/>
        </w:rPr>
        <w:t>er</w:t>
      </w:r>
      <w:r w:rsidRPr="00573795">
        <w:rPr>
          <w:rFonts w:ascii="Verdana" w:hAnsi="Verdana"/>
          <w:sz w:val="22"/>
          <w:szCs w:val="22"/>
        </w:rPr>
        <w:t>, alinéa 2, du décret</w:t>
      </w:r>
      <w:r w:rsidR="00E777AA">
        <w:rPr>
          <w:rFonts w:ascii="Verdana" w:hAnsi="Verdana"/>
          <w:sz w:val="22"/>
          <w:szCs w:val="22"/>
        </w:rPr>
        <w:t xml:space="preserve"> </w:t>
      </w:r>
      <w:r w:rsidR="00E777AA">
        <w:rPr>
          <w:rFonts w:ascii="Verdana" w:hAnsi="Verdana" w:cs="Tahoma"/>
          <w:sz w:val="22"/>
          <w:szCs w:val="22"/>
        </w:rPr>
        <w:t>du 20 juillet 2022</w:t>
      </w:r>
      <w:r w:rsidR="0027465A">
        <w:rPr>
          <w:rFonts w:ascii="Verdana" w:hAnsi="Verdana" w:cs="Tahoma"/>
          <w:sz w:val="22"/>
          <w:szCs w:val="22"/>
        </w:rPr>
        <w:t>,</w:t>
      </w:r>
      <w:r w:rsidRPr="00573795">
        <w:rPr>
          <w:rFonts w:ascii="Verdana" w:hAnsi="Verdana"/>
          <w:sz w:val="22"/>
          <w:szCs w:val="22"/>
        </w:rPr>
        <w:t xml:space="preserve"> le ministre procède à la réduction proportionnelle des heures qui ont été primitivement octroyées à certains opérateurs, au motif que celles-ci sont manifestement sous-consommées, pour permettre à d'autres d'en bénéficier, sauf si lesdits opérateurs peuvent justifier cette sous-consommation par des circonstances exceptionnelles qui leur sont étrangères, anormales et imprévisibles et donc les conséquences n’auraient pas pu être évitées, malgré toutes les diligences déployées. </w:t>
      </w:r>
    </w:p>
    <w:p w14:paraId="07EAE6DE" w14:textId="0CF563E5" w:rsidR="00F564F8" w:rsidRPr="00573795" w:rsidRDefault="00F564F8" w:rsidP="00F564F8">
      <w:pPr>
        <w:jc w:val="both"/>
        <w:rPr>
          <w:rFonts w:ascii="Verdana" w:hAnsi="Verdana"/>
          <w:sz w:val="22"/>
          <w:szCs w:val="22"/>
        </w:rPr>
      </w:pPr>
      <w:r w:rsidRPr="00573795">
        <w:rPr>
          <w:rFonts w:ascii="Verdana" w:hAnsi="Verdana"/>
          <w:sz w:val="22"/>
          <w:szCs w:val="22"/>
        </w:rPr>
        <w:t>Avant de réduire les heures de formation qui ont été octroyées à un opérateur de formation au motif que celles-ci sont manifestement sous-consommées, la Commission entend les explications de l'opérateur de formation concerné pour s’assurer qu’il ne peut pas justifier cette sous-consommation par des circonstances exceptionnelles telles que visées à l’alinéa 1</w:t>
      </w:r>
      <w:r w:rsidRPr="00573795">
        <w:rPr>
          <w:rFonts w:ascii="Verdana" w:hAnsi="Verdana"/>
          <w:sz w:val="22"/>
          <w:szCs w:val="22"/>
          <w:vertAlign w:val="superscript"/>
        </w:rPr>
        <w:t>er</w:t>
      </w:r>
      <w:r w:rsidRPr="00573795">
        <w:rPr>
          <w:rFonts w:ascii="Verdana" w:hAnsi="Verdana"/>
          <w:sz w:val="22"/>
          <w:szCs w:val="22"/>
        </w:rPr>
        <w:t>.</w:t>
      </w:r>
    </w:p>
    <w:p w14:paraId="0A896E89" w14:textId="1ECA7BDA" w:rsidR="00F564F8" w:rsidRPr="00573795" w:rsidRDefault="00F564F8" w:rsidP="00F564F8">
      <w:pPr>
        <w:jc w:val="both"/>
        <w:rPr>
          <w:rFonts w:ascii="Verdana" w:hAnsi="Verdana"/>
          <w:sz w:val="22"/>
          <w:szCs w:val="22"/>
        </w:rPr>
      </w:pPr>
      <w:r w:rsidRPr="00573795">
        <w:rPr>
          <w:rFonts w:ascii="Verdana" w:hAnsi="Verdana"/>
          <w:sz w:val="22"/>
          <w:szCs w:val="22"/>
        </w:rPr>
        <w:t>La réduction proportionnelle visée à l’alinéa 1</w:t>
      </w:r>
      <w:r w:rsidRPr="00573795">
        <w:rPr>
          <w:rFonts w:ascii="Verdana" w:hAnsi="Verdana"/>
          <w:sz w:val="22"/>
          <w:szCs w:val="22"/>
          <w:vertAlign w:val="superscript"/>
        </w:rPr>
        <w:t xml:space="preserve">er </w:t>
      </w:r>
      <w:r w:rsidRPr="00573795">
        <w:rPr>
          <w:rFonts w:ascii="Verdana" w:hAnsi="Verdana"/>
          <w:sz w:val="22"/>
          <w:szCs w:val="22"/>
        </w:rPr>
        <w:t>s'opère sur l’ensemble du quota d'heures attribué aux opérateurs de formation dont les heures de formation sont manifestement sous-consommées et non pas seulement sur le quota d'heures de l'opérateur de formation dont l'état de sous-consommation manifeste est le plus grand.</w:t>
      </w:r>
    </w:p>
    <w:p w14:paraId="31280528" w14:textId="44C35DDF" w:rsidR="00F564F8" w:rsidRPr="00573795" w:rsidRDefault="00F564F8" w:rsidP="00F564F8">
      <w:pPr>
        <w:jc w:val="both"/>
        <w:rPr>
          <w:rFonts w:ascii="Verdana" w:hAnsi="Verdana"/>
          <w:sz w:val="22"/>
          <w:szCs w:val="22"/>
        </w:rPr>
      </w:pPr>
      <w:r w:rsidRPr="00573795">
        <w:rPr>
          <w:rFonts w:ascii="Verdana" w:hAnsi="Verdana"/>
          <w:b/>
          <w:bCs/>
          <w:sz w:val="22"/>
          <w:szCs w:val="22"/>
        </w:rPr>
        <w:t>Art. 14.</w:t>
      </w:r>
      <w:r w:rsidRPr="00573795">
        <w:rPr>
          <w:rFonts w:ascii="Verdana" w:hAnsi="Verdana"/>
          <w:sz w:val="22"/>
          <w:szCs w:val="22"/>
        </w:rPr>
        <w:t xml:space="preserve"> § 1</w:t>
      </w:r>
      <w:r w:rsidRPr="007F66AA">
        <w:rPr>
          <w:rFonts w:ascii="Verdana" w:hAnsi="Verdana"/>
          <w:sz w:val="22"/>
          <w:szCs w:val="22"/>
          <w:vertAlign w:val="superscript"/>
        </w:rPr>
        <w:t>er</w:t>
      </w:r>
      <w:r w:rsidRPr="00573795">
        <w:rPr>
          <w:rFonts w:ascii="Verdana" w:hAnsi="Verdana"/>
          <w:sz w:val="22"/>
          <w:szCs w:val="22"/>
        </w:rPr>
        <w:t xml:space="preserve">. Une dépense financée par le subventionnement visé à l’article 10, </w:t>
      </w:r>
      <w:r w:rsidR="0084208C">
        <w:rPr>
          <w:rFonts w:ascii="Verdana" w:hAnsi="Verdana"/>
          <w:sz w:val="22"/>
          <w:szCs w:val="22"/>
        </w:rPr>
        <w:t>§</w:t>
      </w:r>
      <w:r w:rsidR="0084208C" w:rsidRPr="00573795">
        <w:rPr>
          <w:rFonts w:ascii="Verdana" w:hAnsi="Verdana"/>
          <w:sz w:val="22"/>
          <w:szCs w:val="22"/>
        </w:rPr>
        <w:t xml:space="preserve"> </w:t>
      </w:r>
      <w:r w:rsidRPr="00573795">
        <w:rPr>
          <w:rFonts w:ascii="Verdana" w:hAnsi="Verdana"/>
          <w:sz w:val="22"/>
          <w:szCs w:val="22"/>
        </w:rPr>
        <w:t>1</w:t>
      </w:r>
      <w:r w:rsidRPr="00F1159A">
        <w:rPr>
          <w:rFonts w:ascii="Verdana" w:hAnsi="Verdana"/>
          <w:sz w:val="22"/>
          <w:szCs w:val="22"/>
          <w:vertAlign w:val="superscript"/>
        </w:rPr>
        <w:t>er</w:t>
      </w:r>
      <w:r w:rsidRPr="00573795">
        <w:rPr>
          <w:rFonts w:ascii="Verdana" w:hAnsi="Verdana"/>
          <w:sz w:val="22"/>
          <w:szCs w:val="22"/>
        </w:rPr>
        <w:t>,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peut être financée par une autre subvention, octroyée par le même ou un autre pouvoir subsidiant, uniquement à concurrence de la partie non couverte par ce subventionnement.</w:t>
      </w:r>
    </w:p>
    <w:p w14:paraId="1BB617F9" w14:textId="423F73AD" w:rsidR="00F564F8" w:rsidRPr="00573795" w:rsidRDefault="00F564F8" w:rsidP="00F564F8">
      <w:pPr>
        <w:jc w:val="both"/>
        <w:rPr>
          <w:rFonts w:ascii="Verdana" w:hAnsi="Verdana"/>
          <w:sz w:val="22"/>
          <w:szCs w:val="22"/>
        </w:rPr>
      </w:pPr>
      <w:r w:rsidRPr="00573795">
        <w:rPr>
          <w:rFonts w:ascii="Verdana" w:hAnsi="Verdana"/>
          <w:sz w:val="22"/>
          <w:szCs w:val="22"/>
        </w:rPr>
        <w:t>§ 2. Le subventionnement visé à l’article 10,</w:t>
      </w:r>
      <w:r w:rsidR="00791F42">
        <w:rPr>
          <w:rFonts w:ascii="Verdana" w:hAnsi="Verdana"/>
          <w:sz w:val="22"/>
          <w:szCs w:val="22"/>
        </w:rPr>
        <w:t xml:space="preserve"> §</w:t>
      </w:r>
      <w:r w:rsidRPr="00573795">
        <w:rPr>
          <w:rFonts w:ascii="Verdana" w:hAnsi="Verdana"/>
          <w:sz w:val="22"/>
          <w:szCs w:val="22"/>
        </w:rPr>
        <w:t xml:space="preserve"> 1</w:t>
      </w:r>
      <w:r w:rsidRPr="00FA168E">
        <w:rPr>
          <w:rFonts w:ascii="Verdana" w:hAnsi="Verdana"/>
          <w:sz w:val="22"/>
          <w:szCs w:val="22"/>
          <w:vertAlign w:val="superscript"/>
        </w:rPr>
        <w:t>er</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ne dépasse pas la totalité des dépenses en lien avec l’objet de l’agrément octroyé en vertu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w:t>
      </w:r>
    </w:p>
    <w:p w14:paraId="33C25D83" w14:textId="3E24F726" w:rsidR="00F564F8" w:rsidRPr="00573795" w:rsidRDefault="00F564F8" w:rsidP="00F564F8">
      <w:pPr>
        <w:jc w:val="both"/>
        <w:rPr>
          <w:rFonts w:ascii="Verdana" w:hAnsi="Verdana"/>
          <w:sz w:val="22"/>
          <w:szCs w:val="22"/>
        </w:rPr>
      </w:pPr>
      <w:r w:rsidRPr="00573795">
        <w:rPr>
          <w:rFonts w:ascii="Verdana" w:hAnsi="Verdana"/>
          <w:sz w:val="22"/>
          <w:szCs w:val="22"/>
        </w:rPr>
        <w:t xml:space="preserve">§ 3. Le subventionnement visé à l'article 10, </w:t>
      </w:r>
      <w:r w:rsidR="00C64B7F">
        <w:rPr>
          <w:rFonts w:ascii="Verdana" w:hAnsi="Verdana"/>
          <w:sz w:val="22"/>
          <w:szCs w:val="22"/>
        </w:rPr>
        <w:t>§</w:t>
      </w:r>
      <w:r w:rsidRPr="00573795">
        <w:rPr>
          <w:rFonts w:ascii="Verdana" w:hAnsi="Verdana"/>
          <w:sz w:val="22"/>
          <w:szCs w:val="22"/>
        </w:rPr>
        <w:t xml:space="preserve"> 1</w:t>
      </w:r>
      <w:r w:rsidRPr="00922199">
        <w:rPr>
          <w:rFonts w:ascii="Verdana" w:hAnsi="Verdana"/>
          <w:sz w:val="22"/>
          <w:szCs w:val="22"/>
          <w:vertAlign w:val="superscript"/>
        </w:rPr>
        <w:t>er</w:t>
      </w:r>
      <w:r w:rsidRPr="00573795">
        <w:rPr>
          <w:rFonts w:ascii="Verdana" w:hAnsi="Verdana"/>
          <w:sz w:val="22"/>
          <w:szCs w:val="22"/>
        </w:rPr>
        <w:t>,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est liquidé par l'administration :</w:t>
      </w:r>
    </w:p>
    <w:p w14:paraId="428A2AF4" w14:textId="77777777" w:rsidR="00F564F8" w:rsidRPr="00573795" w:rsidRDefault="00F564F8" w:rsidP="00F564F8">
      <w:pPr>
        <w:jc w:val="both"/>
        <w:rPr>
          <w:rFonts w:ascii="Verdana" w:hAnsi="Verdana"/>
          <w:sz w:val="22"/>
          <w:szCs w:val="22"/>
        </w:rPr>
      </w:pPr>
      <w:r w:rsidRPr="00573795">
        <w:rPr>
          <w:rFonts w:ascii="Verdana" w:hAnsi="Verdana"/>
          <w:sz w:val="22"/>
          <w:szCs w:val="22"/>
        </w:rPr>
        <w:lastRenderedPageBreak/>
        <w:t>1° sur la base d'une déclaration de créance, au plus tard le 31 mars de l'année n, pour la première tranche, représentant quatre-vingts pour cent du montant annuel ;</w:t>
      </w:r>
    </w:p>
    <w:p w14:paraId="6776DA6A" w14:textId="790E746D" w:rsidR="00F564F8" w:rsidRPr="00573795" w:rsidRDefault="00F564F8" w:rsidP="00F564F8">
      <w:pPr>
        <w:jc w:val="both"/>
        <w:rPr>
          <w:rFonts w:ascii="Verdana" w:hAnsi="Verdana"/>
          <w:sz w:val="22"/>
          <w:szCs w:val="22"/>
        </w:rPr>
      </w:pPr>
      <w:r w:rsidRPr="00573795">
        <w:rPr>
          <w:rFonts w:ascii="Verdana" w:hAnsi="Verdana"/>
          <w:sz w:val="22"/>
          <w:szCs w:val="22"/>
        </w:rPr>
        <w:t>2° sur la base d'une déclaration de créance, au plus tard le 30 juin de l'année n+1, pour le solde, représentant vingt pour cent du montant annuel.</w:t>
      </w:r>
    </w:p>
    <w:p w14:paraId="5BE0650B" w14:textId="5C65F9AC" w:rsidR="00F564F8" w:rsidRPr="00573795" w:rsidRDefault="00F564F8" w:rsidP="00F564F8">
      <w:pPr>
        <w:jc w:val="both"/>
        <w:rPr>
          <w:rFonts w:ascii="Verdana" w:hAnsi="Verdana"/>
          <w:sz w:val="22"/>
          <w:szCs w:val="22"/>
        </w:rPr>
      </w:pPr>
      <w:r w:rsidRPr="00573795">
        <w:rPr>
          <w:rFonts w:ascii="Verdana" w:hAnsi="Verdana"/>
          <w:sz w:val="22"/>
          <w:szCs w:val="22"/>
        </w:rPr>
        <w:t>Les déclarations de créance visées à l’alinéa 1</w:t>
      </w:r>
      <w:r w:rsidRPr="00573795">
        <w:rPr>
          <w:rFonts w:ascii="Verdana" w:hAnsi="Verdana"/>
          <w:sz w:val="22"/>
          <w:szCs w:val="22"/>
          <w:vertAlign w:val="superscript"/>
        </w:rPr>
        <w:t>er</w:t>
      </w:r>
      <w:r w:rsidRPr="00573795">
        <w:rPr>
          <w:rFonts w:ascii="Verdana" w:hAnsi="Verdana"/>
          <w:sz w:val="22"/>
          <w:szCs w:val="22"/>
        </w:rPr>
        <w:t xml:space="preserve"> sont communiquées à l’administration soit par écrit, soit par voie électronique via le portail prévu à cet effet. </w:t>
      </w:r>
    </w:p>
    <w:p w14:paraId="4083E279" w14:textId="10BA13DD" w:rsidR="00F564F8" w:rsidRPr="00573795" w:rsidRDefault="00F564F8" w:rsidP="00F564F8">
      <w:pPr>
        <w:jc w:val="both"/>
        <w:rPr>
          <w:rFonts w:ascii="Verdana" w:hAnsi="Verdana"/>
          <w:sz w:val="22"/>
          <w:szCs w:val="22"/>
        </w:rPr>
      </w:pPr>
      <w:r w:rsidRPr="00573795">
        <w:rPr>
          <w:rFonts w:ascii="Verdana" w:hAnsi="Verdana"/>
          <w:sz w:val="22"/>
          <w:szCs w:val="22"/>
        </w:rPr>
        <w:t>L'administration liquide le solde visé à l'alinéa 1</w:t>
      </w:r>
      <w:r w:rsidRPr="00573795">
        <w:rPr>
          <w:rFonts w:ascii="Verdana" w:hAnsi="Verdana"/>
          <w:sz w:val="22"/>
          <w:szCs w:val="22"/>
          <w:vertAlign w:val="superscript"/>
        </w:rPr>
        <w:t>er</w:t>
      </w:r>
      <w:r w:rsidRPr="00573795">
        <w:rPr>
          <w:rFonts w:ascii="Verdana" w:hAnsi="Verdana"/>
          <w:sz w:val="22"/>
          <w:szCs w:val="22"/>
        </w:rPr>
        <w:t>, 2°, uniquement si le rapport d'activités visé à l'article 13, § 1</w:t>
      </w:r>
      <w:r w:rsidRPr="00573795">
        <w:rPr>
          <w:rFonts w:ascii="Verdana" w:hAnsi="Verdana"/>
          <w:sz w:val="22"/>
          <w:szCs w:val="22"/>
          <w:vertAlign w:val="superscript"/>
        </w:rPr>
        <w:t>er</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et si l'ensemble des documents visés à l'article 17, alinéa 1</w:t>
      </w:r>
      <w:r w:rsidRPr="00573795">
        <w:rPr>
          <w:rFonts w:ascii="Verdana" w:hAnsi="Verdana"/>
          <w:sz w:val="22"/>
          <w:szCs w:val="22"/>
          <w:vertAlign w:val="superscript"/>
        </w:rPr>
        <w:t>er</w:t>
      </w:r>
      <w:r w:rsidRPr="00573795">
        <w:rPr>
          <w:rFonts w:ascii="Verdana" w:hAnsi="Verdana"/>
          <w:sz w:val="22"/>
          <w:szCs w:val="22"/>
        </w:rPr>
        <w:t>, 2°, lui ont été transmis.</w:t>
      </w:r>
    </w:p>
    <w:p w14:paraId="31996A58" w14:textId="172990CC" w:rsidR="00F564F8" w:rsidRPr="00573795" w:rsidRDefault="00F564F8" w:rsidP="00F564F8">
      <w:pPr>
        <w:jc w:val="both"/>
        <w:rPr>
          <w:rFonts w:ascii="Verdana" w:hAnsi="Verdana"/>
          <w:sz w:val="22"/>
          <w:szCs w:val="22"/>
        </w:rPr>
      </w:pPr>
      <w:r w:rsidRPr="00573795">
        <w:rPr>
          <w:rFonts w:ascii="Verdana" w:hAnsi="Verdana"/>
          <w:sz w:val="22"/>
          <w:szCs w:val="22"/>
        </w:rPr>
        <w:t>La liquidation du solde visé à l'alinéa 1</w:t>
      </w:r>
      <w:r w:rsidRPr="00573795">
        <w:rPr>
          <w:rFonts w:ascii="Verdana" w:hAnsi="Verdana"/>
          <w:sz w:val="22"/>
          <w:szCs w:val="22"/>
          <w:vertAlign w:val="superscript"/>
        </w:rPr>
        <w:t>er</w:t>
      </w:r>
      <w:r w:rsidRPr="00573795">
        <w:rPr>
          <w:rFonts w:ascii="Verdana" w:hAnsi="Verdana"/>
          <w:sz w:val="22"/>
          <w:szCs w:val="22"/>
        </w:rPr>
        <w:t xml:space="preserve">, 2°, est suspendue jusqu'à ce que l'ensemble des documents visés à l'alinéa </w:t>
      </w:r>
      <w:r w:rsidR="00DC2EC7">
        <w:rPr>
          <w:rFonts w:ascii="Verdana" w:hAnsi="Verdana"/>
          <w:sz w:val="22"/>
          <w:szCs w:val="22"/>
        </w:rPr>
        <w:t>3</w:t>
      </w:r>
      <w:r w:rsidRPr="00573795">
        <w:rPr>
          <w:rFonts w:ascii="Verdana" w:hAnsi="Verdana"/>
          <w:sz w:val="22"/>
          <w:szCs w:val="22"/>
        </w:rPr>
        <w:t xml:space="preserve"> aient été transmis à l'administration.</w:t>
      </w:r>
    </w:p>
    <w:p w14:paraId="196B8FDE" w14:textId="513CF876" w:rsidR="00F564F8" w:rsidRPr="00573795" w:rsidRDefault="00F564F8" w:rsidP="00F564F8">
      <w:pPr>
        <w:jc w:val="both"/>
        <w:rPr>
          <w:rFonts w:ascii="Verdana" w:hAnsi="Verdana"/>
          <w:sz w:val="22"/>
          <w:szCs w:val="22"/>
        </w:rPr>
      </w:pPr>
      <w:r w:rsidRPr="00573795">
        <w:rPr>
          <w:rFonts w:ascii="Verdana" w:hAnsi="Verdana"/>
          <w:sz w:val="22"/>
          <w:szCs w:val="22"/>
        </w:rPr>
        <w:t>§ 4. Le subventionnement indûment liquidé est récupéré par le ministre ou son délégué par toutes voies de droit et</w:t>
      </w:r>
      <w:r w:rsidR="00955EDA">
        <w:rPr>
          <w:rFonts w:ascii="Verdana" w:hAnsi="Verdana"/>
          <w:sz w:val="22"/>
          <w:szCs w:val="22"/>
        </w:rPr>
        <w:t xml:space="preserve"> </w:t>
      </w:r>
      <w:r w:rsidRPr="00573795">
        <w:rPr>
          <w:rFonts w:ascii="Verdana" w:hAnsi="Verdana"/>
          <w:sz w:val="22"/>
          <w:szCs w:val="22"/>
        </w:rPr>
        <w:t xml:space="preserve">par compensation sur le subventionnement à échoir. </w:t>
      </w:r>
    </w:p>
    <w:p w14:paraId="5FF0B5E3" w14:textId="67D2DDB1" w:rsidR="00F564F8" w:rsidRPr="00573795" w:rsidRDefault="00F564F8" w:rsidP="00F564F8">
      <w:pPr>
        <w:jc w:val="both"/>
        <w:rPr>
          <w:rFonts w:ascii="Verdana" w:hAnsi="Verdana"/>
          <w:sz w:val="22"/>
          <w:szCs w:val="22"/>
        </w:rPr>
      </w:pPr>
      <w:r w:rsidRPr="00573795">
        <w:rPr>
          <w:rFonts w:ascii="Verdana" w:hAnsi="Verdana"/>
          <w:b/>
          <w:bCs/>
          <w:sz w:val="22"/>
          <w:szCs w:val="22"/>
        </w:rPr>
        <w:t>Art. 15.</w:t>
      </w:r>
      <w:r w:rsidRPr="00573795">
        <w:rPr>
          <w:rFonts w:ascii="Verdana" w:hAnsi="Verdana"/>
          <w:sz w:val="22"/>
          <w:szCs w:val="22"/>
        </w:rPr>
        <w:t xml:space="preserve"> En application de l’article 10, </w:t>
      </w:r>
      <w:r w:rsidR="00271E39">
        <w:rPr>
          <w:rFonts w:ascii="Verdana" w:hAnsi="Verdana"/>
          <w:sz w:val="22"/>
          <w:szCs w:val="22"/>
        </w:rPr>
        <w:t>§</w:t>
      </w:r>
      <w:r w:rsidRPr="00573795">
        <w:rPr>
          <w:rFonts w:ascii="Verdana" w:hAnsi="Verdana"/>
          <w:sz w:val="22"/>
          <w:szCs w:val="22"/>
        </w:rPr>
        <w:t xml:space="preserve"> 3,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le calcul du pourcentage d’heures de formation réalisées prend en considération les heures de formation prestées et assimilées, à l’exception des heures prestées gratuitement par un partenaire conventionné avec l’opérateur de formation, et est effectué tous les deux ans à dater de l’année d’octroi de l’agrément de l’opérateur de formation. </w:t>
      </w:r>
    </w:p>
    <w:p w14:paraId="052DDF73" w14:textId="5268A9FA" w:rsidR="00F564F8" w:rsidRPr="00573795" w:rsidRDefault="00F564F8" w:rsidP="00F564F8">
      <w:pPr>
        <w:jc w:val="both"/>
        <w:rPr>
          <w:rFonts w:ascii="Verdana" w:hAnsi="Verdana"/>
          <w:sz w:val="22"/>
          <w:szCs w:val="22"/>
        </w:rPr>
      </w:pPr>
      <w:r w:rsidRPr="00573795">
        <w:rPr>
          <w:rFonts w:ascii="Verdana" w:hAnsi="Verdana"/>
          <w:sz w:val="22"/>
          <w:szCs w:val="22"/>
        </w:rPr>
        <w:t xml:space="preserve">Lorsque l’opérateur de formation ne réalise pas nonante pour cent des heures de formation octroyées, le ministre ou son délégué récupère la subvention visée à l’article 10, </w:t>
      </w:r>
      <w:r w:rsidR="00271E39">
        <w:rPr>
          <w:rFonts w:ascii="Verdana" w:hAnsi="Verdana"/>
          <w:sz w:val="22"/>
          <w:szCs w:val="22"/>
        </w:rPr>
        <w:t>§</w:t>
      </w:r>
      <w:r w:rsidRPr="00573795">
        <w:rPr>
          <w:rFonts w:ascii="Verdana" w:hAnsi="Verdana"/>
          <w:sz w:val="22"/>
          <w:szCs w:val="22"/>
        </w:rPr>
        <w:t xml:space="preserve"> 1</w:t>
      </w:r>
      <w:r w:rsidRPr="006A027C">
        <w:rPr>
          <w:rFonts w:ascii="Verdana" w:hAnsi="Verdana"/>
          <w:sz w:val="22"/>
          <w:szCs w:val="22"/>
          <w:vertAlign w:val="superscript"/>
        </w:rPr>
        <w:t>er</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pour la période concernée à concurrence de la part non-réalisée des</w:t>
      </w:r>
      <w:r w:rsidR="002845D0">
        <w:rPr>
          <w:rFonts w:ascii="Verdana" w:hAnsi="Verdana"/>
          <w:sz w:val="22"/>
          <w:szCs w:val="22"/>
        </w:rPr>
        <w:t xml:space="preserve"> </w:t>
      </w:r>
      <w:r w:rsidR="002845D0" w:rsidRPr="00E8067E">
        <w:rPr>
          <w:rFonts w:ascii="Verdana" w:hAnsi="Verdana"/>
          <w:sz w:val="22"/>
          <w:szCs w:val="22"/>
        </w:rPr>
        <w:t>nonante pour cent</w:t>
      </w:r>
      <w:r w:rsidR="00DF54B5">
        <w:rPr>
          <w:rFonts w:ascii="Verdana" w:hAnsi="Verdana"/>
          <w:sz w:val="22"/>
          <w:szCs w:val="22"/>
        </w:rPr>
        <w:t xml:space="preserve"> </w:t>
      </w:r>
      <w:r w:rsidR="00E827EC">
        <w:rPr>
          <w:rFonts w:ascii="Verdana" w:hAnsi="Verdana"/>
          <w:sz w:val="22"/>
          <w:szCs w:val="22"/>
        </w:rPr>
        <w:t xml:space="preserve">des </w:t>
      </w:r>
      <w:r w:rsidRPr="00573795">
        <w:rPr>
          <w:rFonts w:ascii="Verdana" w:hAnsi="Verdana"/>
          <w:sz w:val="22"/>
          <w:szCs w:val="22"/>
        </w:rPr>
        <w:t xml:space="preserve">heures de formation octroyées. </w:t>
      </w:r>
    </w:p>
    <w:p w14:paraId="4BE2006A" w14:textId="4A066E61" w:rsidR="00F564F8" w:rsidRPr="00573795" w:rsidRDefault="00F564F8" w:rsidP="00F564F8">
      <w:pPr>
        <w:jc w:val="both"/>
        <w:rPr>
          <w:rFonts w:ascii="Verdana" w:hAnsi="Verdana"/>
          <w:sz w:val="22"/>
          <w:szCs w:val="22"/>
        </w:rPr>
      </w:pPr>
      <w:r w:rsidRPr="00573795">
        <w:rPr>
          <w:rFonts w:ascii="Verdana" w:hAnsi="Verdana"/>
          <w:sz w:val="22"/>
          <w:szCs w:val="22"/>
        </w:rPr>
        <w:t>Le subventionnement indûment liquidé est récupéré par le ministre ou son délégué par toutes voies de droit et, notamment, par compensation sur le subventionnement à échoir.</w:t>
      </w:r>
    </w:p>
    <w:p w14:paraId="44E47604" w14:textId="1675F6F5" w:rsidR="00881A3A" w:rsidRPr="00573795" w:rsidRDefault="00881A3A" w:rsidP="00881A3A">
      <w:pPr>
        <w:jc w:val="both"/>
        <w:rPr>
          <w:rFonts w:ascii="Verdana" w:hAnsi="Verdana"/>
          <w:sz w:val="22"/>
          <w:szCs w:val="22"/>
        </w:rPr>
      </w:pPr>
      <w:r w:rsidRPr="00573795">
        <w:rPr>
          <w:rFonts w:ascii="Verdana" w:hAnsi="Verdana"/>
          <w:b/>
          <w:bCs/>
          <w:sz w:val="22"/>
          <w:szCs w:val="22"/>
        </w:rPr>
        <w:t>Art. 16.</w:t>
      </w:r>
      <w:r w:rsidRPr="00573795">
        <w:rPr>
          <w:rFonts w:ascii="Verdana" w:hAnsi="Verdana"/>
          <w:sz w:val="22"/>
          <w:szCs w:val="22"/>
        </w:rPr>
        <w:t xml:space="preserve"> § 1</w:t>
      </w:r>
      <w:r w:rsidRPr="00573795">
        <w:rPr>
          <w:rFonts w:ascii="Verdana" w:hAnsi="Verdana"/>
          <w:sz w:val="22"/>
          <w:szCs w:val="22"/>
          <w:vertAlign w:val="superscript"/>
        </w:rPr>
        <w:t>er</w:t>
      </w:r>
      <w:r w:rsidRPr="00573795">
        <w:rPr>
          <w:rFonts w:ascii="Verdana" w:hAnsi="Verdana"/>
          <w:sz w:val="22"/>
          <w:szCs w:val="22"/>
        </w:rPr>
        <w:t>. Le ministre désigne les membres de la Commission visée à l’article 11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w:t>
      </w:r>
    </w:p>
    <w:p w14:paraId="3897526C" w14:textId="190F9C42" w:rsidR="00881A3A" w:rsidRPr="00573795" w:rsidRDefault="00881A3A" w:rsidP="00881A3A">
      <w:pPr>
        <w:jc w:val="both"/>
        <w:rPr>
          <w:rFonts w:ascii="Verdana" w:hAnsi="Verdana"/>
          <w:sz w:val="22"/>
          <w:szCs w:val="22"/>
        </w:rPr>
      </w:pPr>
      <w:r w:rsidRPr="00573795">
        <w:rPr>
          <w:rFonts w:ascii="Verdana" w:hAnsi="Verdana"/>
          <w:sz w:val="22"/>
          <w:szCs w:val="22"/>
        </w:rPr>
        <w:t xml:space="preserve">Les représentants visés à l’article 11, alinéa 2, 1° et 2°, du décret </w:t>
      </w:r>
      <w:r w:rsidR="00E777AA">
        <w:rPr>
          <w:rFonts w:ascii="Verdana" w:hAnsi="Verdana" w:cs="Tahoma"/>
          <w:sz w:val="22"/>
          <w:szCs w:val="22"/>
        </w:rPr>
        <w:t xml:space="preserve">du 20 juillet 2022 </w:t>
      </w:r>
      <w:r w:rsidRPr="00573795">
        <w:rPr>
          <w:rFonts w:ascii="Verdana" w:hAnsi="Verdana"/>
          <w:sz w:val="22"/>
          <w:szCs w:val="22"/>
        </w:rPr>
        <w:t>sont proposés au ministre par les organisations représentatives sur des listes doubles de candidats.</w:t>
      </w:r>
    </w:p>
    <w:p w14:paraId="1673E6C9" w14:textId="001BC13E" w:rsidR="00881A3A" w:rsidRPr="00573795" w:rsidRDefault="00881A3A" w:rsidP="00881A3A">
      <w:pPr>
        <w:jc w:val="both"/>
        <w:rPr>
          <w:rFonts w:ascii="Verdana" w:hAnsi="Verdana"/>
          <w:sz w:val="22"/>
          <w:szCs w:val="22"/>
        </w:rPr>
      </w:pPr>
      <w:r w:rsidRPr="00573795">
        <w:rPr>
          <w:rFonts w:ascii="Verdana" w:hAnsi="Verdana"/>
          <w:sz w:val="22"/>
          <w:szCs w:val="22"/>
        </w:rPr>
        <w:t xml:space="preserve">§ 2. Le mandat des membres </w:t>
      </w:r>
      <w:proofErr w:type="gramStart"/>
      <w:r w:rsidRPr="00573795">
        <w:rPr>
          <w:rFonts w:ascii="Verdana" w:hAnsi="Verdana"/>
          <w:sz w:val="22"/>
          <w:szCs w:val="22"/>
        </w:rPr>
        <w:t>a</w:t>
      </w:r>
      <w:proofErr w:type="gramEnd"/>
      <w:r w:rsidRPr="00573795">
        <w:rPr>
          <w:rFonts w:ascii="Verdana" w:hAnsi="Verdana"/>
          <w:sz w:val="22"/>
          <w:szCs w:val="22"/>
        </w:rPr>
        <w:t xml:space="preserve"> une durée de cinq ans et est renouvelable.</w:t>
      </w:r>
    </w:p>
    <w:p w14:paraId="2422D1B8" w14:textId="72083010" w:rsidR="00881A3A" w:rsidRPr="00573795" w:rsidRDefault="00881A3A" w:rsidP="00881A3A">
      <w:pPr>
        <w:jc w:val="both"/>
        <w:rPr>
          <w:rFonts w:ascii="Verdana" w:hAnsi="Verdana"/>
          <w:sz w:val="22"/>
          <w:szCs w:val="22"/>
        </w:rPr>
      </w:pPr>
      <w:r w:rsidRPr="00573795">
        <w:rPr>
          <w:rFonts w:ascii="Verdana" w:hAnsi="Verdana"/>
          <w:sz w:val="22"/>
          <w:szCs w:val="22"/>
        </w:rPr>
        <w:t xml:space="preserve">§ 3. La Commission se réunit au minimum une fois par an. </w:t>
      </w:r>
    </w:p>
    <w:p w14:paraId="79B574EF" w14:textId="4ABC6D04" w:rsidR="00881A3A" w:rsidRPr="00573795" w:rsidRDefault="00881A3A" w:rsidP="00881A3A">
      <w:pPr>
        <w:jc w:val="both"/>
        <w:rPr>
          <w:rFonts w:ascii="Verdana" w:hAnsi="Verdana"/>
          <w:sz w:val="22"/>
          <w:szCs w:val="22"/>
        </w:rPr>
      </w:pPr>
      <w:r w:rsidRPr="00573795">
        <w:rPr>
          <w:rFonts w:ascii="Verdana" w:hAnsi="Verdana"/>
          <w:sz w:val="22"/>
          <w:szCs w:val="22"/>
        </w:rPr>
        <w:lastRenderedPageBreak/>
        <w:t>Elle peut constituer des groupes de travail dont elle détermine la composition et fixe les missions qui leurs sont confiées. Les résultats des groupes de travail sont communiqués à la Commission pour décision.</w:t>
      </w:r>
    </w:p>
    <w:p w14:paraId="4153FBC5" w14:textId="22CC2A6E" w:rsidR="00881A3A" w:rsidRPr="00573795" w:rsidRDefault="00881A3A" w:rsidP="00881A3A">
      <w:pPr>
        <w:jc w:val="both"/>
        <w:rPr>
          <w:rFonts w:ascii="Verdana" w:hAnsi="Verdana"/>
          <w:sz w:val="22"/>
          <w:szCs w:val="22"/>
        </w:rPr>
      </w:pPr>
      <w:r w:rsidRPr="00573795">
        <w:rPr>
          <w:rFonts w:ascii="Verdana" w:hAnsi="Verdana"/>
          <w:sz w:val="22"/>
          <w:szCs w:val="22"/>
        </w:rPr>
        <w:t>§ 4. Dans le cadre de l’article 11, alinéa 1</w:t>
      </w:r>
      <w:r w:rsidRPr="00573795">
        <w:rPr>
          <w:rFonts w:ascii="Verdana" w:hAnsi="Verdana"/>
          <w:sz w:val="22"/>
          <w:szCs w:val="22"/>
          <w:vertAlign w:val="superscript"/>
        </w:rPr>
        <w:t>er</w:t>
      </w:r>
      <w:r w:rsidRPr="00573795">
        <w:rPr>
          <w:rFonts w:ascii="Verdana" w:hAnsi="Verdana"/>
          <w:sz w:val="22"/>
          <w:szCs w:val="22"/>
        </w:rPr>
        <w:t>, 4°,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la Commission informe le ministre ou son délégué des faits de la cause. </w:t>
      </w:r>
    </w:p>
    <w:p w14:paraId="6F69B156" w14:textId="73C555C7" w:rsidR="00D14584" w:rsidRPr="00573795" w:rsidRDefault="00D14584" w:rsidP="009C5919">
      <w:pPr>
        <w:jc w:val="center"/>
        <w:rPr>
          <w:rFonts w:ascii="Verdana" w:hAnsi="Verdana"/>
          <w:b/>
          <w:bCs/>
          <w:sz w:val="22"/>
          <w:szCs w:val="22"/>
        </w:rPr>
      </w:pPr>
      <w:r w:rsidRPr="00573795">
        <w:rPr>
          <w:rFonts w:ascii="Verdana" w:hAnsi="Verdana"/>
          <w:b/>
          <w:bCs/>
          <w:sz w:val="22"/>
          <w:szCs w:val="22"/>
        </w:rPr>
        <w:t xml:space="preserve">Chapitre </w:t>
      </w:r>
      <w:r w:rsidR="003C17AB">
        <w:rPr>
          <w:rFonts w:ascii="Verdana" w:hAnsi="Verdana"/>
          <w:b/>
          <w:bCs/>
          <w:sz w:val="22"/>
          <w:szCs w:val="22"/>
        </w:rPr>
        <w:t>3</w:t>
      </w:r>
      <w:r w:rsidRPr="00573795">
        <w:rPr>
          <w:rFonts w:ascii="Verdana" w:hAnsi="Verdana"/>
          <w:b/>
          <w:bCs/>
          <w:sz w:val="22"/>
          <w:szCs w:val="22"/>
        </w:rPr>
        <w:t xml:space="preserve">. </w:t>
      </w:r>
      <w:r w:rsidR="00490F1C">
        <w:rPr>
          <w:rFonts w:ascii="Verdana" w:hAnsi="Verdana"/>
          <w:b/>
          <w:bCs/>
          <w:sz w:val="22"/>
          <w:szCs w:val="22"/>
        </w:rPr>
        <w:t>É</w:t>
      </w:r>
      <w:r w:rsidRPr="00573795">
        <w:rPr>
          <w:rFonts w:ascii="Verdana" w:hAnsi="Verdana"/>
          <w:b/>
          <w:bCs/>
          <w:sz w:val="22"/>
          <w:szCs w:val="22"/>
        </w:rPr>
        <w:t>valuation et contrôles</w:t>
      </w:r>
    </w:p>
    <w:p w14:paraId="44C526A1" w14:textId="39782964" w:rsidR="00D14584" w:rsidRPr="00573795" w:rsidRDefault="00D14584" w:rsidP="00D14584">
      <w:pPr>
        <w:jc w:val="both"/>
        <w:rPr>
          <w:rFonts w:ascii="Verdana" w:hAnsi="Verdana"/>
          <w:sz w:val="22"/>
          <w:szCs w:val="22"/>
        </w:rPr>
      </w:pPr>
      <w:r w:rsidRPr="00573795">
        <w:rPr>
          <w:rFonts w:ascii="Verdana" w:hAnsi="Verdana"/>
          <w:b/>
          <w:bCs/>
          <w:sz w:val="22"/>
          <w:szCs w:val="22"/>
        </w:rPr>
        <w:t>Art. 17.</w:t>
      </w:r>
      <w:r w:rsidRPr="00573795">
        <w:rPr>
          <w:rFonts w:ascii="Verdana" w:hAnsi="Verdana"/>
          <w:sz w:val="22"/>
          <w:szCs w:val="22"/>
        </w:rPr>
        <w:t xml:space="preserve"> L'opérateur de formation communique annuellement à l’administration soit par écrit, soit par </w:t>
      </w:r>
      <w:r w:rsidR="00DC5E77">
        <w:rPr>
          <w:rFonts w:ascii="Verdana" w:hAnsi="Verdana"/>
          <w:sz w:val="22"/>
          <w:szCs w:val="22"/>
        </w:rPr>
        <w:t>envoi</w:t>
      </w:r>
      <w:r w:rsidRPr="00573795">
        <w:rPr>
          <w:rFonts w:ascii="Verdana" w:hAnsi="Verdana"/>
          <w:sz w:val="22"/>
          <w:szCs w:val="22"/>
        </w:rPr>
        <w:t xml:space="preserve"> électronique via le portail prévu à cet effet :</w:t>
      </w:r>
    </w:p>
    <w:p w14:paraId="5A67C807" w14:textId="5342430B" w:rsidR="00D14584" w:rsidRPr="00573795" w:rsidRDefault="00D14584" w:rsidP="00D14584">
      <w:pPr>
        <w:jc w:val="both"/>
        <w:rPr>
          <w:rFonts w:ascii="Verdana" w:hAnsi="Verdana"/>
          <w:sz w:val="22"/>
          <w:szCs w:val="22"/>
        </w:rPr>
      </w:pPr>
      <w:r w:rsidRPr="00573795">
        <w:rPr>
          <w:rFonts w:ascii="Verdana" w:hAnsi="Verdana"/>
          <w:sz w:val="22"/>
          <w:szCs w:val="22"/>
        </w:rPr>
        <w:t xml:space="preserve">1° pour le 31 mars de l’année n+1, le rapport visé à l’article 13, </w:t>
      </w:r>
      <w:r w:rsidR="00E5386B">
        <w:rPr>
          <w:rFonts w:ascii="Verdana" w:hAnsi="Verdana"/>
          <w:sz w:val="22"/>
          <w:szCs w:val="22"/>
        </w:rPr>
        <w:t>§</w:t>
      </w:r>
      <w:r w:rsidRPr="00573795">
        <w:rPr>
          <w:rFonts w:ascii="Verdana" w:hAnsi="Verdana"/>
          <w:sz w:val="22"/>
          <w:szCs w:val="22"/>
        </w:rPr>
        <w:t xml:space="preserve"> 1</w:t>
      </w:r>
      <w:r w:rsidRPr="00573795">
        <w:rPr>
          <w:rFonts w:ascii="Verdana" w:hAnsi="Verdana"/>
          <w:sz w:val="22"/>
          <w:szCs w:val="22"/>
          <w:vertAlign w:val="superscript"/>
        </w:rPr>
        <w:t>er</w:t>
      </w:r>
      <w:r w:rsidRPr="00573795">
        <w:rPr>
          <w:rFonts w:ascii="Verdana" w:hAnsi="Verdana"/>
          <w:sz w:val="22"/>
          <w:szCs w:val="22"/>
        </w:rPr>
        <w:t xml:space="preserve">, du décret </w:t>
      </w:r>
      <w:r w:rsidR="00E777AA">
        <w:rPr>
          <w:rFonts w:ascii="Verdana" w:hAnsi="Verdana" w:cs="Tahoma"/>
          <w:sz w:val="22"/>
          <w:szCs w:val="22"/>
        </w:rPr>
        <w:t xml:space="preserve">du 20 juillet 2022 </w:t>
      </w:r>
      <w:r w:rsidRPr="00573795">
        <w:rPr>
          <w:rFonts w:ascii="Verdana" w:hAnsi="Verdana"/>
          <w:sz w:val="22"/>
          <w:szCs w:val="22"/>
        </w:rPr>
        <w:t>dont le modèle est établi par le ministre ou son délégué et qui comporte un tableau de recensement consistant en une liste exhaustive des stagiaires formés et des heures prestées et assimilées ;</w:t>
      </w:r>
    </w:p>
    <w:p w14:paraId="51C93343" w14:textId="3B1FC180" w:rsidR="00D14584" w:rsidRPr="00573795" w:rsidRDefault="00D14584" w:rsidP="00D14584">
      <w:pPr>
        <w:jc w:val="both"/>
        <w:rPr>
          <w:rFonts w:ascii="Verdana" w:hAnsi="Verdana"/>
          <w:sz w:val="22"/>
          <w:szCs w:val="22"/>
        </w:rPr>
      </w:pPr>
      <w:r w:rsidRPr="00573795">
        <w:rPr>
          <w:rFonts w:ascii="Verdana" w:hAnsi="Verdana"/>
          <w:sz w:val="22"/>
          <w:szCs w:val="22"/>
        </w:rPr>
        <w:t xml:space="preserve">2° pour le 30 juin de l’année n+1, un tableau d'imputation dont le modèle est établi par le ministre ou son délégué, accompagné d'un tableau d'amortissement des immobilisations de l'opérateur de formation, d'une version détaillée du bilan qui </w:t>
      </w:r>
      <w:r w:rsidR="00F301D0">
        <w:rPr>
          <w:rFonts w:ascii="Verdana" w:hAnsi="Verdana"/>
          <w:sz w:val="22"/>
          <w:szCs w:val="22"/>
        </w:rPr>
        <w:t>est déposé</w:t>
      </w:r>
      <w:r w:rsidRPr="00573795">
        <w:rPr>
          <w:rFonts w:ascii="Verdana" w:hAnsi="Verdana"/>
          <w:sz w:val="22"/>
          <w:szCs w:val="22"/>
        </w:rPr>
        <w:t xml:space="preserve"> à la Banque nationale de Belgique pour l'année correspondante, le tout par </w:t>
      </w:r>
      <w:r w:rsidR="00DC5E77">
        <w:rPr>
          <w:rFonts w:ascii="Verdana" w:hAnsi="Verdana"/>
          <w:sz w:val="22"/>
          <w:szCs w:val="22"/>
        </w:rPr>
        <w:t>envoi</w:t>
      </w:r>
      <w:r w:rsidRPr="00573795">
        <w:rPr>
          <w:rFonts w:ascii="Verdana" w:hAnsi="Verdana"/>
          <w:sz w:val="22"/>
          <w:szCs w:val="22"/>
        </w:rPr>
        <w:t xml:space="preserve"> électronique.</w:t>
      </w:r>
    </w:p>
    <w:p w14:paraId="2AA549CD" w14:textId="4CEF8CF2" w:rsidR="00D14584" w:rsidRPr="00573795" w:rsidRDefault="00D14584" w:rsidP="00D14584">
      <w:pPr>
        <w:jc w:val="both"/>
        <w:rPr>
          <w:rFonts w:ascii="Verdana" w:hAnsi="Verdana"/>
          <w:sz w:val="22"/>
          <w:szCs w:val="22"/>
        </w:rPr>
      </w:pPr>
      <w:r w:rsidRPr="00573795">
        <w:rPr>
          <w:rFonts w:ascii="Verdana" w:hAnsi="Verdana"/>
          <w:sz w:val="22"/>
          <w:szCs w:val="22"/>
        </w:rPr>
        <w:t xml:space="preserve">L’opérateur de formation conserve les pièces justificatives afférentes aux charges déclarées dans le tableau d'imputation ainsi que leurs preuves de paiement et les communique à la demande de l’administration ou du Département de l’Inspection. </w:t>
      </w:r>
    </w:p>
    <w:p w14:paraId="6A0AD7D4" w14:textId="7B7F9328" w:rsidR="00D14584" w:rsidRPr="00573795" w:rsidRDefault="00D14584" w:rsidP="00D14584">
      <w:pPr>
        <w:jc w:val="both"/>
        <w:rPr>
          <w:rFonts w:ascii="Verdana" w:hAnsi="Verdana"/>
          <w:sz w:val="22"/>
          <w:szCs w:val="22"/>
        </w:rPr>
      </w:pPr>
      <w:r w:rsidRPr="00573795">
        <w:rPr>
          <w:rFonts w:ascii="Verdana" w:hAnsi="Verdana"/>
          <w:sz w:val="22"/>
          <w:szCs w:val="22"/>
        </w:rPr>
        <w:t xml:space="preserve">Les documents exigés à l’article 14, </w:t>
      </w:r>
      <w:r w:rsidR="00F05B77">
        <w:rPr>
          <w:rFonts w:ascii="Verdana" w:hAnsi="Verdana"/>
          <w:sz w:val="22"/>
          <w:szCs w:val="22"/>
        </w:rPr>
        <w:t>§</w:t>
      </w:r>
      <w:r w:rsidRPr="00573795">
        <w:rPr>
          <w:rFonts w:ascii="Verdana" w:hAnsi="Verdana"/>
          <w:sz w:val="22"/>
          <w:szCs w:val="22"/>
        </w:rPr>
        <w:t xml:space="preserve"> 3, constituent des préalables à la liquidation de la subvention et leur communication ne décharge pas les opérateurs de formation de l'obligation de justifier de la bonne utilisation de la subvention, en ce compris la démonstration que les stagiaires peuvent prétendre à la formation conformément à l'article 5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w:t>
      </w:r>
    </w:p>
    <w:p w14:paraId="4A170A10" w14:textId="3A3C60E7" w:rsidR="00D14584" w:rsidRPr="00573795" w:rsidRDefault="00D14584" w:rsidP="00D14584">
      <w:pPr>
        <w:jc w:val="both"/>
        <w:rPr>
          <w:rFonts w:ascii="Verdana" w:hAnsi="Verdana"/>
          <w:b/>
          <w:bCs/>
          <w:sz w:val="22"/>
          <w:szCs w:val="22"/>
        </w:rPr>
      </w:pPr>
      <w:r w:rsidRPr="00573795">
        <w:rPr>
          <w:rFonts w:ascii="Verdana" w:hAnsi="Verdana"/>
          <w:b/>
          <w:bCs/>
          <w:sz w:val="22"/>
          <w:szCs w:val="22"/>
        </w:rPr>
        <w:t xml:space="preserve">Art. 18. </w:t>
      </w:r>
      <w:r w:rsidRPr="00573795">
        <w:rPr>
          <w:rFonts w:ascii="Verdana" w:hAnsi="Verdana"/>
          <w:sz w:val="22"/>
          <w:szCs w:val="22"/>
        </w:rPr>
        <w:t>§ 1</w:t>
      </w:r>
      <w:r w:rsidRPr="00573795">
        <w:rPr>
          <w:rFonts w:ascii="Verdana" w:hAnsi="Verdana"/>
          <w:sz w:val="22"/>
          <w:szCs w:val="22"/>
          <w:vertAlign w:val="superscript"/>
        </w:rPr>
        <w:t>er</w:t>
      </w:r>
      <w:r w:rsidRPr="00573795">
        <w:rPr>
          <w:rFonts w:ascii="Verdana" w:hAnsi="Verdana"/>
          <w:sz w:val="22"/>
          <w:szCs w:val="22"/>
        </w:rPr>
        <w:t xml:space="preserve">. L’administration communique annuellement, dans le courant du second semestre, </w:t>
      </w:r>
      <w:bookmarkStart w:id="1" w:name="_Hlk65492951"/>
      <w:r w:rsidRPr="00573795">
        <w:rPr>
          <w:rFonts w:ascii="Verdana" w:hAnsi="Verdana"/>
          <w:sz w:val="22"/>
          <w:szCs w:val="22"/>
        </w:rPr>
        <w:t xml:space="preserve">la synthèse des rapports visés à l’article 13, </w:t>
      </w:r>
      <w:r w:rsidR="00F05B77">
        <w:rPr>
          <w:rFonts w:ascii="Verdana" w:hAnsi="Verdana"/>
          <w:sz w:val="22"/>
          <w:szCs w:val="22"/>
        </w:rPr>
        <w:t>§</w:t>
      </w:r>
      <w:r w:rsidRPr="00573795">
        <w:rPr>
          <w:rFonts w:ascii="Verdana" w:hAnsi="Verdana"/>
          <w:sz w:val="22"/>
          <w:szCs w:val="22"/>
        </w:rPr>
        <w:t xml:space="preserve"> 1</w:t>
      </w:r>
      <w:r w:rsidRPr="00573795">
        <w:rPr>
          <w:rFonts w:ascii="Verdana" w:hAnsi="Verdana"/>
          <w:sz w:val="22"/>
          <w:szCs w:val="22"/>
          <w:vertAlign w:val="superscript"/>
        </w:rPr>
        <w:t>er</w:t>
      </w:r>
      <w:r w:rsidRPr="00573795">
        <w:rPr>
          <w:rFonts w:ascii="Verdana" w:hAnsi="Verdana"/>
          <w:sz w:val="22"/>
          <w:szCs w:val="22"/>
        </w:rPr>
        <w:t>,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au ministre, au Conseil économique, social et environnemental de Wallonie et à la Commission.</w:t>
      </w:r>
      <w:bookmarkEnd w:id="1"/>
    </w:p>
    <w:p w14:paraId="556ECD44" w14:textId="29A62EE0" w:rsidR="00D14584" w:rsidRPr="00573795" w:rsidRDefault="00D14584" w:rsidP="00D14584">
      <w:pPr>
        <w:jc w:val="both"/>
        <w:rPr>
          <w:rFonts w:ascii="Verdana" w:hAnsi="Verdana"/>
          <w:sz w:val="22"/>
          <w:szCs w:val="22"/>
        </w:rPr>
      </w:pPr>
      <w:r w:rsidRPr="00573795">
        <w:rPr>
          <w:rFonts w:ascii="Verdana" w:hAnsi="Verdana"/>
          <w:sz w:val="22"/>
          <w:szCs w:val="22"/>
        </w:rPr>
        <w:t>§ 2. L’administration établit le rapport d’activités globalisé visé à l’article 14 du décret</w:t>
      </w:r>
      <w:r w:rsidR="00E777AA">
        <w:rPr>
          <w:rFonts w:ascii="Verdana" w:hAnsi="Verdana"/>
          <w:sz w:val="22"/>
          <w:szCs w:val="22"/>
        </w:rPr>
        <w:t xml:space="preserve"> </w:t>
      </w:r>
      <w:r w:rsidR="00E777AA">
        <w:rPr>
          <w:rFonts w:ascii="Verdana" w:hAnsi="Verdana" w:cs="Tahoma"/>
          <w:sz w:val="22"/>
          <w:szCs w:val="22"/>
        </w:rPr>
        <w:t>du 20 juillet 2022</w:t>
      </w:r>
      <w:r w:rsidRPr="00573795">
        <w:rPr>
          <w:rFonts w:ascii="Verdana" w:hAnsi="Verdana"/>
          <w:sz w:val="22"/>
          <w:szCs w:val="22"/>
        </w:rPr>
        <w:t xml:space="preserve">.  </w:t>
      </w:r>
    </w:p>
    <w:p w14:paraId="318B0639" w14:textId="20FB3F76" w:rsidR="00D14584" w:rsidRPr="00573795" w:rsidRDefault="00D14584" w:rsidP="00D14584">
      <w:pPr>
        <w:jc w:val="both"/>
        <w:rPr>
          <w:rFonts w:ascii="Verdana" w:hAnsi="Verdana"/>
          <w:sz w:val="22"/>
          <w:szCs w:val="22"/>
        </w:rPr>
      </w:pPr>
      <w:r w:rsidRPr="00573795">
        <w:rPr>
          <w:rFonts w:ascii="Verdana" w:hAnsi="Verdana"/>
          <w:b/>
          <w:bCs/>
          <w:sz w:val="22"/>
          <w:szCs w:val="22"/>
        </w:rPr>
        <w:t>Art. 19.</w:t>
      </w:r>
      <w:r w:rsidRPr="00573795">
        <w:rPr>
          <w:rFonts w:ascii="Verdana" w:hAnsi="Verdana"/>
          <w:sz w:val="22"/>
          <w:szCs w:val="22"/>
        </w:rPr>
        <w:t xml:space="preserve"> En exécution de l'article 13, </w:t>
      </w:r>
      <w:r w:rsidR="00F05B77">
        <w:rPr>
          <w:rFonts w:ascii="Verdana" w:hAnsi="Verdana"/>
          <w:sz w:val="22"/>
          <w:szCs w:val="22"/>
        </w:rPr>
        <w:t>§</w:t>
      </w:r>
      <w:r w:rsidRPr="00573795">
        <w:rPr>
          <w:rFonts w:ascii="Verdana" w:hAnsi="Verdana"/>
          <w:sz w:val="22"/>
          <w:szCs w:val="22"/>
        </w:rPr>
        <w:t xml:space="preserve"> 2, du décret</w:t>
      </w:r>
      <w:r w:rsidR="00597FFA">
        <w:rPr>
          <w:rFonts w:ascii="Verdana" w:hAnsi="Verdana"/>
          <w:sz w:val="22"/>
          <w:szCs w:val="22"/>
        </w:rPr>
        <w:t xml:space="preserve"> </w:t>
      </w:r>
      <w:r w:rsidR="00597FFA">
        <w:rPr>
          <w:rFonts w:ascii="Verdana" w:hAnsi="Verdana" w:cs="Tahoma"/>
          <w:sz w:val="22"/>
          <w:szCs w:val="22"/>
        </w:rPr>
        <w:t>du 20 juillet 2022</w:t>
      </w:r>
      <w:r w:rsidRPr="00573795">
        <w:rPr>
          <w:rFonts w:ascii="Verdana" w:hAnsi="Verdana"/>
          <w:sz w:val="22"/>
          <w:szCs w:val="22"/>
        </w:rPr>
        <w:t>, les opérateurs de formation qui font l'objet d'un contrôle peuvent être sélectionnés selon une méthodologie adaptée à la stratégie de contrôle déterminée par le Département de l'Inspection, notamment sur base d'une analyse de risques.</w:t>
      </w:r>
    </w:p>
    <w:p w14:paraId="1F807720" w14:textId="0867274D" w:rsidR="00D14584" w:rsidRPr="00573795" w:rsidRDefault="00D14584" w:rsidP="00D14584">
      <w:pPr>
        <w:jc w:val="both"/>
        <w:rPr>
          <w:rFonts w:ascii="Verdana" w:hAnsi="Verdana"/>
          <w:sz w:val="22"/>
          <w:szCs w:val="22"/>
        </w:rPr>
      </w:pPr>
      <w:r w:rsidRPr="00573795">
        <w:rPr>
          <w:rFonts w:ascii="Verdana" w:hAnsi="Verdana"/>
          <w:sz w:val="22"/>
          <w:szCs w:val="22"/>
        </w:rPr>
        <w:t xml:space="preserve">Le contrôle a notamment pour objet de vérifier l'éligibilité des stagiaires accueillis par l'opérateur de formation et la réalité du nombre d'heures de formation suivies par les stagiaires éligibles, et plus généralement le respect des conditions fixées </w:t>
      </w:r>
      <w:r w:rsidRPr="00573795">
        <w:rPr>
          <w:rFonts w:ascii="Verdana" w:hAnsi="Verdana"/>
          <w:sz w:val="22"/>
          <w:szCs w:val="22"/>
        </w:rPr>
        <w:lastRenderedPageBreak/>
        <w:t>par la législation ainsi que par l'arrêté d'agrément. Ce contrôle peut s'exercer notamment sur base de l'analyse d'échantillons de référence extrapolables de stagiaires ou d'heures, dont les résultats de l'analyse seront extrapolés à l'ensemble de la population de référence ou strate de référence dont émanent ces échantillons.</w:t>
      </w:r>
    </w:p>
    <w:p w14:paraId="6654853C" w14:textId="2B261DBC" w:rsidR="00D14584" w:rsidRPr="00573795" w:rsidRDefault="00D14584" w:rsidP="00D14584">
      <w:pPr>
        <w:jc w:val="both"/>
        <w:rPr>
          <w:rFonts w:ascii="Verdana" w:hAnsi="Verdana"/>
          <w:sz w:val="22"/>
          <w:szCs w:val="22"/>
        </w:rPr>
      </w:pPr>
      <w:r w:rsidRPr="00573795">
        <w:rPr>
          <w:rFonts w:ascii="Verdana" w:hAnsi="Verdana"/>
          <w:b/>
          <w:bCs/>
          <w:sz w:val="22"/>
          <w:szCs w:val="22"/>
        </w:rPr>
        <w:t>Art. 20.</w:t>
      </w:r>
      <w:r w:rsidRPr="00573795">
        <w:rPr>
          <w:rFonts w:ascii="Verdana" w:hAnsi="Verdana"/>
          <w:sz w:val="22"/>
          <w:szCs w:val="22"/>
        </w:rPr>
        <w:t xml:space="preserve"> § 1</w:t>
      </w:r>
      <w:r w:rsidRPr="007F66AA">
        <w:rPr>
          <w:rFonts w:ascii="Verdana" w:hAnsi="Verdana"/>
          <w:sz w:val="22"/>
          <w:szCs w:val="22"/>
          <w:vertAlign w:val="superscript"/>
        </w:rPr>
        <w:t>er</w:t>
      </w:r>
      <w:r w:rsidRPr="00573795">
        <w:rPr>
          <w:rFonts w:ascii="Verdana" w:hAnsi="Verdana"/>
          <w:sz w:val="22"/>
          <w:szCs w:val="22"/>
        </w:rPr>
        <w:t>. Chez les opérateurs de formation accueillant moins de cinquante stagiaires, l'inspecteur peut contrôler l'éligibilité des stagiaires de manière exhaustive.</w:t>
      </w:r>
    </w:p>
    <w:p w14:paraId="2DF29431" w14:textId="559E66A8" w:rsidR="00D14584" w:rsidRPr="00573795" w:rsidRDefault="00D14584" w:rsidP="00D14584">
      <w:pPr>
        <w:jc w:val="both"/>
        <w:rPr>
          <w:rFonts w:ascii="Verdana" w:hAnsi="Verdana"/>
          <w:sz w:val="22"/>
          <w:szCs w:val="22"/>
        </w:rPr>
      </w:pPr>
      <w:r w:rsidRPr="00573795">
        <w:rPr>
          <w:rFonts w:ascii="Verdana" w:hAnsi="Verdana"/>
          <w:sz w:val="22"/>
          <w:szCs w:val="22"/>
        </w:rPr>
        <w:t>Au-delà de ce seuil, l'inspecteur peut contrôler un pourcentage de dossiers individuels de stagiaires avec un minimum de dossiers à contrôler selon le nombre de stagiaires accueillis par l'opérateur de formation.</w:t>
      </w:r>
    </w:p>
    <w:p w14:paraId="4E2BF0FE" w14:textId="77777777" w:rsidR="00D14584" w:rsidRPr="00573795" w:rsidRDefault="00D14584" w:rsidP="00D14584">
      <w:pPr>
        <w:jc w:val="both"/>
        <w:rPr>
          <w:rFonts w:ascii="Verdana" w:hAnsi="Verdana"/>
          <w:sz w:val="22"/>
          <w:szCs w:val="22"/>
        </w:rPr>
      </w:pPr>
      <w:r w:rsidRPr="00573795">
        <w:rPr>
          <w:rFonts w:ascii="Verdana" w:hAnsi="Verdana"/>
          <w:sz w:val="22"/>
          <w:szCs w:val="22"/>
        </w:rPr>
        <w:t>§ 2. En cas de constat d'un pourcentage d'irrégularités dans l'échantillon de référence inférieur à vingt pourcents du nombre d'éléments contrôlés, l'inspecteur peut :</w:t>
      </w:r>
    </w:p>
    <w:p w14:paraId="06C92E46" w14:textId="77777777" w:rsidR="00D14584" w:rsidRPr="00573795" w:rsidRDefault="00D14584" w:rsidP="00D14584">
      <w:pPr>
        <w:jc w:val="both"/>
        <w:rPr>
          <w:rFonts w:ascii="Verdana" w:hAnsi="Verdana"/>
          <w:sz w:val="22"/>
          <w:szCs w:val="22"/>
        </w:rPr>
      </w:pPr>
      <w:r w:rsidRPr="00573795">
        <w:rPr>
          <w:rFonts w:ascii="Verdana" w:hAnsi="Verdana"/>
          <w:sz w:val="22"/>
          <w:szCs w:val="22"/>
        </w:rPr>
        <w:t>1° proposer la récupération liée aux seules irrégularités constatées et mettre fin au contrôle ;</w:t>
      </w:r>
    </w:p>
    <w:p w14:paraId="0EA1BB3C" w14:textId="7D06297B" w:rsidR="00D14584" w:rsidRPr="00573795" w:rsidRDefault="00D14584" w:rsidP="00D14584">
      <w:pPr>
        <w:jc w:val="both"/>
        <w:rPr>
          <w:rFonts w:ascii="Verdana" w:hAnsi="Verdana"/>
          <w:sz w:val="22"/>
          <w:szCs w:val="22"/>
        </w:rPr>
      </w:pPr>
      <w:r w:rsidRPr="00573795">
        <w:rPr>
          <w:rFonts w:ascii="Verdana" w:hAnsi="Verdana"/>
          <w:sz w:val="22"/>
          <w:szCs w:val="22"/>
        </w:rPr>
        <w:t>2° continuer le contrôle en motivant dans son rapport les raisons justifiant cette décision.</w:t>
      </w:r>
    </w:p>
    <w:p w14:paraId="6D98ACDC" w14:textId="77777777" w:rsidR="00D14584" w:rsidRPr="00573795" w:rsidRDefault="00D14584" w:rsidP="00D14584">
      <w:pPr>
        <w:jc w:val="both"/>
        <w:rPr>
          <w:rFonts w:ascii="Verdana" w:hAnsi="Verdana"/>
          <w:sz w:val="22"/>
          <w:szCs w:val="22"/>
        </w:rPr>
      </w:pPr>
      <w:r w:rsidRPr="00573795">
        <w:rPr>
          <w:rFonts w:ascii="Verdana" w:hAnsi="Verdana"/>
          <w:sz w:val="22"/>
          <w:szCs w:val="22"/>
        </w:rPr>
        <w:t>§ 3. En cas de constat d'un pourcentage d'irrégularités dans l'échantillon de référence supérieur à vingt pourcents du nombre d'éléments contrôlés, l'inspecteur peut :</w:t>
      </w:r>
    </w:p>
    <w:p w14:paraId="152C5961" w14:textId="77777777" w:rsidR="00D14584" w:rsidRPr="00573795" w:rsidRDefault="00D14584" w:rsidP="00D14584">
      <w:pPr>
        <w:jc w:val="both"/>
        <w:rPr>
          <w:rFonts w:ascii="Verdana" w:hAnsi="Verdana"/>
          <w:sz w:val="22"/>
          <w:szCs w:val="22"/>
        </w:rPr>
      </w:pPr>
      <w:r w:rsidRPr="00573795">
        <w:rPr>
          <w:rFonts w:ascii="Verdana" w:hAnsi="Verdana"/>
          <w:sz w:val="22"/>
          <w:szCs w:val="22"/>
        </w:rPr>
        <w:t>1° examiner un second échantillon de référence, stratifié ou non. Dans ce cas, l'inspecteur propose une récupération liée aux seules irrégularités constatées dans les deux échantillons de référence ;</w:t>
      </w:r>
    </w:p>
    <w:p w14:paraId="616D8F9D" w14:textId="77777777" w:rsidR="00D14584" w:rsidRPr="00573795" w:rsidRDefault="00D14584" w:rsidP="00D14584">
      <w:pPr>
        <w:jc w:val="both"/>
        <w:rPr>
          <w:rFonts w:ascii="Verdana" w:hAnsi="Verdana"/>
          <w:sz w:val="22"/>
          <w:szCs w:val="22"/>
        </w:rPr>
      </w:pPr>
      <w:r w:rsidRPr="00573795">
        <w:rPr>
          <w:rFonts w:ascii="Verdana" w:hAnsi="Verdana"/>
          <w:sz w:val="22"/>
          <w:szCs w:val="22"/>
        </w:rPr>
        <w:t>2° au besoin, réorienter ses recherches et sélectionner de nouveaux aspects ou critères à analyser en fonction des critères retenus ;</w:t>
      </w:r>
    </w:p>
    <w:p w14:paraId="74457B9E" w14:textId="59C01FE4" w:rsidR="00D14584" w:rsidRPr="00573795" w:rsidRDefault="00D14584" w:rsidP="00D14584">
      <w:pPr>
        <w:jc w:val="both"/>
        <w:rPr>
          <w:rFonts w:ascii="Verdana" w:hAnsi="Verdana"/>
          <w:sz w:val="22"/>
          <w:szCs w:val="22"/>
        </w:rPr>
      </w:pPr>
      <w:r w:rsidRPr="00573795">
        <w:rPr>
          <w:rFonts w:ascii="Verdana" w:hAnsi="Verdana"/>
          <w:sz w:val="22"/>
          <w:szCs w:val="22"/>
        </w:rPr>
        <w:t>3° constituer un échantillon de référence extrapolable, stratifié ou non au sein de la population de référence ou de la strate de référence examinée, qui permet d'obtenir un intervalle de confiance à nonante-cinq pourcents ou plus autour de la valeur d'échantillonnage, d'une taille maximale de dix points de pourcentage.</w:t>
      </w:r>
    </w:p>
    <w:p w14:paraId="413157C5" w14:textId="31E9180E" w:rsidR="00D14584" w:rsidRPr="00573795" w:rsidRDefault="00D14584" w:rsidP="00D14584">
      <w:pPr>
        <w:jc w:val="both"/>
        <w:rPr>
          <w:rFonts w:ascii="Verdana" w:hAnsi="Verdana"/>
          <w:sz w:val="22"/>
          <w:szCs w:val="22"/>
        </w:rPr>
      </w:pPr>
      <w:r w:rsidRPr="00573795">
        <w:rPr>
          <w:rFonts w:ascii="Verdana" w:hAnsi="Verdana"/>
          <w:sz w:val="22"/>
          <w:szCs w:val="22"/>
        </w:rPr>
        <w:t>§ 4. Si l'examen du premier échantillon de référence laisse apparaître plus de quatre-vingts pourcents d'irrégularités, l'inspecteur détermine un échantillon extrapolable, et le pourcentage d'irrégularités constatées est extrapolé à l'ensemble de la population de référence ou strate de référence.</w:t>
      </w:r>
    </w:p>
    <w:p w14:paraId="47B8EECB" w14:textId="3962C867" w:rsidR="00D14584" w:rsidRPr="00573795" w:rsidRDefault="00D14584" w:rsidP="00D14584">
      <w:pPr>
        <w:jc w:val="both"/>
        <w:rPr>
          <w:rFonts w:ascii="Verdana" w:hAnsi="Verdana"/>
          <w:sz w:val="22"/>
          <w:szCs w:val="22"/>
        </w:rPr>
      </w:pPr>
      <w:r w:rsidRPr="00573795">
        <w:rPr>
          <w:rFonts w:ascii="Verdana" w:hAnsi="Verdana"/>
          <w:b/>
          <w:bCs/>
          <w:sz w:val="22"/>
          <w:szCs w:val="22"/>
        </w:rPr>
        <w:t>Art. 21.</w:t>
      </w:r>
      <w:r w:rsidRPr="00573795">
        <w:rPr>
          <w:rFonts w:ascii="Verdana" w:hAnsi="Verdana"/>
          <w:sz w:val="22"/>
          <w:szCs w:val="22"/>
        </w:rPr>
        <w:t xml:space="preserve"> § 1</w:t>
      </w:r>
      <w:r w:rsidRPr="007F66AA">
        <w:rPr>
          <w:rFonts w:ascii="Verdana" w:hAnsi="Verdana"/>
          <w:sz w:val="22"/>
          <w:szCs w:val="22"/>
          <w:vertAlign w:val="superscript"/>
        </w:rPr>
        <w:t>er</w:t>
      </w:r>
      <w:r w:rsidRPr="00573795">
        <w:rPr>
          <w:rFonts w:ascii="Verdana" w:hAnsi="Verdana"/>
          <w:sz w:val="22"/>
          <w:szCs w:val="22"/>
        </w:rPr>
        <w:t>. L'inspecteur vérifie ensuite la validité des heures de formation suivies par les stagiaires. Afin d'analyser les heures effectivement suivies, l'inspecteur sélectionne une période de cours dont l'organisation prévoit une durée minimum de huit heures.</w:t>
      </w:r>
    </w:p>
    <w:p w14:paraId="1CADB093" w14:textId="77777777" w:rsidR="00D14584" w:rsidRPr="00573795" w:rsidRDefault="00D14584" w:rsidP="00D14584">
      <w:pPr>
        <w:jc w:val="both"/>
        <w:rPr>
          <w:rFonts w:ascii="Verdana" w:hAnsi="Verdana"/>
          <w:sz w:val="22"/>
          <w:szCs w:val="22"/>
        </w:rPr>
      </w:pPr>
      <w:r w:rsidRPr="00573795">
        <w:rPr>
          <w:rFonts w:ascii="Verdana" w:hAnsi="Verdana"/>
          <w:sz w:val="22"/>
          <w:szCs w:val="22"/>
        </w:rPr>
        <w:lastRenderedPageBreak/>
        <w:t>§ 2. En cas de constat d'un pourcentage d'irrégularités dans l'échantillon de référence inférieur à vingt pourcents des heures contrôlées, l'inspecteur peut :</w:t>
      </w:r>
    </w:p>
    <w:p w14:paraId="4E5BAE2D" w14:textId="77777777" w:rsidR="00D14584" w:rsidRPr="00573795" w:rsidRDefault="00D14584" w:rsidP="00D14584">
      <w:pPr>
        <w:jc w:val="both"/>
        <w:rPr>
          <w:rFonts w:ascii="Verdana" w:hAnsi="Verdana"/>
          <w:sz w:val="22"/>
          <w:szCs w:val="22"/>
        </w:rPr>
      </w:pPr>
      <w:r w:rsidRPr="00573795">
        <w:rPr>
          <w:rFonts w:ascii="Verdana" w:hAnsi="Verdana"/>
          <w:sz w:val="22"/>
          <w:szCs w:val="22"/>
        </w:rPr>
        <w:t>1° proposer la récupération liée aux seules irrégularités et mettre fin au contrôle ;</w:t>
      </w:r>
    </w:p>
    <w:p w14:paraId="5FEF07B9" w14:textId="51BDE530" w:rsidR="00D14584" w:rsidRPr="00573795" w:rsidRDefault="00D14584" w:rsidP="00D14584">
      <w:pPr>
        <w:jc w:val="both"/>
        <w:rPr>
          <w:rFonts w:ascii="Verdana" w:hAnsi="Verdana"/>
          <w:sz w:val="22"/>
          <w:szCs w:val="22"/>
        </w:rPr>
      </w:pPr>
      <w:r w:rsidRPr="00573795">
        <w:rPr>
          <w:rFonts w:ascii="Verdana" w:hAnsi="Verdana"/>
          <w:sz w:val="22"/>
          <w:szCs w:val="22"/>
        </w:rPr>
        <w:t>2° continuer le contrôle en motivant dans son rapport les raisons justifiant cette décision.</w:t>
      </w:r>
    </w:p>
    <w:p w14:paraId="700822EA" w14:textId="77777777" w:rsidR="00D14584" w:rsidRPr="00573795" w:rsidRDefault="00D14584" w:rsidP="00D14584">
      <w:pPr>
        <w:jc w:val="both"/>
        <w:rPr>
          <w:rFonts w:ascii="Verdana" w:hAnsi="Verdana"/>
          <w:sz w:val="22"/>
          <w:szCs w:val="22"/>
        </w:rPr>
      </w:pPr>
      <w:r w:rsidRPr="00573795">
        <w:rPr>
          <w:rFonts w:ascii="Verdana" w:hAnsi="Verdana"/>
          <w:sz w:val="22"/>
          <w:szCs w:val="22"/>
        </w:rPr>
        <w:t>§ 3. En cas de constat d'un pourcentage d'irrégularités dans l'échantillon de référence supérieur à vingt pourcents du nombre d'heures contrôlées, l'inspecteur peut :</w:t>
      </w:r>
    </w:p>
    <w:p w14:paraId="03305BA1" w14:textId="4FD2FDCF" w:rsidR="00D14584" w:rsidRPr="00573795" w:rsidRDefault="00D14584" w:rsidP="00D14584">
      <w:pPr>
        <w:jc w:val="both"/>
        <w:rPr>
          <w:rFonts w:ascii="Verdana" w:hAnsi="Verdana"/>
          <w:sz w:val="22"/>
          <w:szCs w:val="22"/>
        </w:rPr>
      </w:pPr>
      <w:r w:rsidRPr="00573795">
        <w:rPr>
          <w:rFonts w:ascii="Verdana" w:hAnsi="Verdana"/>
          <w:sz w:val="22"/>
          <w:szCs w:val="22"/>
        </w:rPr>
        <w:t>1° examiner des heures suivies durant une autre période prévoyant une durée minimum de huit heures de cours. Dans ce cas, l'inspecteur propose une récupération liée aux seules irrégularités constatées dans les deux échantillons de référence ;</w:t>
      </w:r>
    </w:p>
    <w:p w14:paraId="08166EE4" w14:textId="28DF2E89" w:rsidR="00D14584" w:rsidRPr="00573795" w:rsidRDefault="00D14584" w:rsidP="00D14584">
      <w:pPr>
        <w:jc w:val="both"/>
        <w:rPr>
          <w:rFonts w:ascii="Verdana" w:hAnsi="Verdana"/>
          <w:sz w:val="22"/>
          <w:szCs w:val="22"/>
        </w:rPr>
      </w:pPr>
      <w:r w:rsidRPr="00573795">
        <w:rPr>
          <w:rFonts w:ascii="Verdana" w:hAnsi="Verdana"/>
          <w:sz w:val="22"/>
          <w:szCs w:val="22"/>
        </w:rPr>
        <w:t>2° constituer un échantillon de référence extrapolable, stratifié ou non d'heures de formation suivies par les stagiaires qui constituent l'échantillon de référence, qui permet d'obtenir un intervalle de confiance à nonante-cinq pourcents ou plus autour de la valeur d'échantillonnage, d'une taille maximale de dix points de pourcentage.</w:t>
      </w:r>
    </w:p>
    <w:p w14:paraId="6BD13B67" w14:textId="3434B346" w:rsidR="00D14584" w:rsidRPr="00573795" w:rsidRDefault="00D14584" w:rsidP="00D14584">
      <w:pPr>
        <w:jc w:val="both"/>
        <w:rPr>
          <w:rFonts w:ascii="Verdana" w:hAnsi="Verdana"/>
          <w:sz w:val="22"/>
          <w:szCs w:val="22"/>
        </w:rPr>
      </w:pPr>
      <w:r w:rsidRPr="00573795">
        <w:rPr>
          <w:rFonts w:ascii="Verdana" w:hAnsi="Verdana"/>
          <w:sz w:val="22"/>
          <w:szCs w:val="22"/>
        </w:rPr>
        <w:t xml:space="preserve">§ 4. Si l'examen du premier échantillon de référence laisse apparaître plus de </w:t>
      </w:r>
      <w:proofErr w:type="gramStart"/>
      <w:r w:rsidRPr="00573795">
        <w:rPr>
          <w:rFonts w:ascii="Verdana" w:hAnsi="Verdana"/>
          <w:sz w:val="22"/>
          <w:szCs w:val="22"/>
        </w:rPr>
        <w:t>quatre-vingt</w:t>
      </w:r>
      <w:proofErr w:type="gramEnd"/>
      <w:r w:rsidRPr="00573795">
        <w:rPr>
          <w:rFonts w:ascii="Verdana" w:hAnsi="Verdana"/>
          <w:sz w:val="22"/>
          <w:szCs w:val="22"/>
        </w:rPr>
        <w:t xml:space="preserve"> pourcents d'irrégularités, l'inspecteur détermine un échantillon de référence extrapolable, et le pourcentage d'irrégularités constatées est extrapolé à l'ensemble de la population de référence ou strate de référence.</w:t>
      </w:r>
    </w:p>
    <w:p w14:paraId="4D1201D3" w14:textId="3F0A299D" w:rsidR="00D14584" w:rsidRPr="00573795" w:rsidRDefault="00D14584" w:rsidP="00D14584">
      <w:pPr>
        <w:jc w:val="both"/>
        <w:rPr>
          <w:rFonts w:ascii="Verdana" w:hAnsi="Verdana"/>
          <w:sz w:val="22"/>
          <w:szCs w:val="22"/>
        </w:rPr>
      </w:pPr>
      <w:r w:rsidRPr="00573795">
        <w:rPr>
          <w:rFonts w:ascii="Verdana" w:hAnsi="Verdana"/>
          <w:b/>
          <w:bCs/>
          <w:sz w:val="22"/>
          <w:szCs w:val="22"/>
        </w:rPr>
        <w:t>Art. 22.</w:t>
      </w:r>
      <w:r w:rsidRPr="00573795">
        <w:rPr>
          <w:rFonts w:ascii="Verdana" w:hAnsi="Verdana"/>
          <w:sz w:val="22"/>
          <w:szCs w:val="22"/>
        </w:rPr>
        <w:t xml:space="preserve"> Sans préjudice des récupérations proposées sur base des constats non extrapolables, en cas de recours à un échantillon extrapolable, l'inspecteur propose la récupération d'un montant de la subvention calculé sur base du pourcentage de la borne inférieure de l'intervalle de confiance, extrapolé à la subvention relative à la population de référence ou la strate de référence examinée.</w:t>
      </w:r>
    </w:p>
    <w:p w14:paraId="229DA170" w14:textId="7722F282" w:rsidR="00D14584" w:rsidRPr="00573795" w:rsidRDefault="00D14584" w:rsidP="00D14584">
      <w:pPr>
        <w:jc w:val="both"/>
        <w:rPr>
          <w:rFonts w:ascii="Verdana" w:hAnsi="Verdana"/>
          <w:sz w:val="22"/>
          <w:szCs w:val="22"/>
        </w:rPr>
      </w:pPr>
      <w:r w:rsidRPr="00573795">
        <w:rPr>
          <w:rFonts w:ascii="Verdana" w:hAnsi="Verdana"/>
          <w:b/>
          <w:bCs/>
          <w:sz w:val="22"/>
          <w:szCs w:val="22"/>
        </w:rPr>
        <w:t>Art. 23.</w:t>
      </w:r>
      <w:r w:rsidRPr="00573795">
        <w:rPr>
          <w:rFonts w:ascii="Verdana" w:hAnsi="Verdana"/>
          <w:sz w:val="22"/>
          <w:szCs w:val="22"/>
        </w:rPr>
        <w:t xml:space="preserve"> Lorsqu'il recourt à la méthode d'extrapolation, l'inspecteur décrit la méthodologie utilisée dans son rapport et y précise l'intervalle de confiance et la taille de l'intervalle de confiance.</w:t>
      </w:r>
    </w:p>
    <w:p w14:paraId="144700BC" w14:textId="77777777" w:rsidR="00D14584" w:rsidRPr="00573795" w:rsidRDefault="00D14584" w:rsidP="00D14584">
      <w:pPr>
        <w:jc w:val="both"/>
        <w:rPr>
          <w:rFonts w:ascii="Verdana" w:hAnsi="Verdana"/>
          <w:sz w:val="22"/>
          <w:szCs w:val="22"/>
        </w:rPr>
      </w:pPr>
      <w:r w:rsidRPr="00573795">
        <w:rPr>
          <w:rFonts w:ascii="Verdana" w:hAnsi="Verdana"/>
          <w:b/>
          <w:bCs/>
          <w:sz w:val="22"/>
          <w:szCs w:val="22"/>
        </w:rPr>
        <w:t>Art. 24.</w:t>
      </w:r>
      <w:r w:rsidRPr="00573795">
        <w:rPr>
          <w:rFonts w:ascii="Verdana" w:hAnsi="Verdana"/>
          <w:sz w:val="22"/>
          <w:szCs w:val="22"/>
        </w:rPr>
        <w:t xml:space="preserve"> Conformément à l'article 37 du décret du 28 février 2019 relatif au contrôle des législations et réglementations relatives à la reconversion et au recyclage professionnels ainsi qu'à l'instauration d'amendes administratives applicables en cas d'infraction à ces législations et réglementations, l'opérateur  de formation peut renverser la présomption découlant de l'extrapolation visée aux articles 19 à 23 et 24 en établissant la validité de tout ou partie du pourcentage de la subvention incriminé.</w:t>
      </w:r>
    </w:p>
    <w:p w14:paraId="69DDF0FC" w14:textId="7478ABA0" w:rsidR="003A0188" w:rsidRPr="00573795" w:rsidRDefault="003A0188" w:rsidP="00314D6A">
      <w:pPr>
        <w:jc w:val="center"/>
        <w:rPr>
          <w:rFonts w:ascii="Verdana" w:hAnsi="Verdana"/>
          <w:b/>
          <w:bCs/>
          <w:sz w:val="22"/>
          <w:szCs w:val="22"/>
        </w:rPr>
      </w:pPr>
      <w:r w:rsidRPr="00573795">
        <w:rPr>
          <w:rFonts w:ascii="Verdana" w:hAnsi="Verdana"/>
          <w:b/>
          <w:bCs/>
          <w:sz w:val="22"/>
          <w:szCs w:val="22"/>
        </w:rPr>
        <w:t xml:space="preserve">Chapitre </w:t>
      </w:r>
      <w:r w:rsidR="003C17AB">
        <w:rPr>
          <w:rFonts w:ascii="Verdana" w:hAnsi="Verdana"/>
          <w:b/>
          <w:bCs/>
          <w:sz w:val="22"/>
          <w:szCs w:val="22"/>
        </w:rPr>
        <w:t>4</w:t>
      </w:r>
      <w:r w:rsidRPr="00573795">
        <w:rPr>
          <w:rFonts w:ascii="Verdana" w:hAnsi="Verdana"/>
          <w:b/>
          <w:bCs/>
          <w:sz w:val="22"/>
          <w:szCs w:val="22"/>
        </w:rPr>
        <w:t>. Disposition modificative</w:t>
      </w:r>
    </w:p>
    <w:p w14:paraId="0272EE0F" w14:textId="29205F3A" w:rsidR="003A0188" w:rsidRPr="00573795" w:rsidRDefault="003A0188" w:rsidP="003A0188">
      <w:pPr>
        <w:jc w:val="both"/>
        <w:rPr>
          <w:rFonts w:ascii="Verdana" w:hAnsi="Verdana"/>
          <w:sz w:val="22"/>
          <w:szCs w:val="22"/>
        </w:rPr>
      </w:pPr>
      <w:r w:rsidRPr="00573795">
        <w:rPr>
          <w:rFonts w:ascii="Verdana" w:hAnsi="Verdana"/>
          <w:b/>
          <w:bCs/>
          <w:sz w:val="22"/>
          <w:szCs w:val="22"/>
        </w:rPr>
        <w:lastRenderedPageBreak/>
        <w:t>Art. 25.</w:t>
      </w:r>
      <w:r w:rsidRPr="00573795">
        <w:rPr>
          <w:rFonts w:ascii="Verdana" w:hAnsi="Verdana"/>
          <w:sz w:val="22"/>
          <w:szCs w:val="22"/>
        </w:rPr>
        <w:t xml:space="preserve"> Dans l’article 2/1, alinéa 1</w:t>
      </w:r>
      <w:r w:rsidRPr="00573795">
        <w:rPr>
          <w:rFonts w:ascii="Verdana" w:hAnsi="Verdana"/>
          <w:sz w:val="22"/>
          <w:szCs w:val="22"/>
          <w:vertAlign w:val="superscript"/>
        </w:rPr>
        <w:t>er</w:t>
      </w:r>
      <w:r w:rsidRPr="00573795">
        <w:rPr>
          <w:rFonts w:ascii="Verdana" w:hAnsi="Verdana"/>
          <w:sz w:val="22"/>
          <w:szCs w:val="22"/>
        </w:rPr>
        <w:t>, de l’arrêté du Gouvernement wallon du 29 avril 2019 relatif aux dépenses éligibles dans le cadre de subventions octroyées dans le domaine de l’Emploi et de la Formation professionnelle,</w:t>
      </w:r>
      <w:r w:rsidR="00AA0ADB">
        <w:rPr>
          <w:rFonts w:ascii="Verdana" w:hAnsi="Verdana"/>
          <w:sz w:val="22"/>
          <w:szCs w:val="22"/>
        </w:rPr>
        <w:t xml:space="preserve"> inséré par l’arrêté du Gouvernement wallon du 16 septembre 202</w:t>
      </w:r>
      <w:r w:rsidR="0007037E">
        <w:rPr>
          <w:rFonts w:ascii="Verdana" w:hAnsi="Verdana"/>
          <w:sz w:val="22"/>
          <w:szCs w:val="22"/>
        </w:rPr>
        <w:t>1</w:t>
      </w:r>
      <w:r w:rsidR="00AA0ADB">
        <w:rPr>
          <w:rFonts w:ascii="Verdana" w:hAnsi="Verdana"/>
          <w:sz w:val="22"/>
          <w:szCs w:val="22"/>
        </w:rPr>
        <w:t>,</w:t>
      </w:r>
      <w:r w:rsidRPr="00573795">
        <w:rPr>
          <w:rFonts w:ascii="Verdana" w:hAnsi="Verdana"/>
          <w:sz w:val="22"/>
          <w:szCs w:val="22"/>
        </w:rPr>
        <w:t xml:space="preserve"> le 3° est remplacé par ce qui suit : </w:t>
      </w:r>
    </w:p>
    <w:p w14:paraId="0E236841" w14:textId="10AC494F" w:rsidR="003A0188" w:rsidRPr="00573795" w:rsidRDefault="003A0188" w:rsidP="003A0188">
      <w:pPr>
        <w:jc w:val="both"/>
        <w:rPr>
          <w:rFonts w:ascii="Verdana" w:hAnsi="Verdana"/>
          <w:sz w:val="22"/>
          <w:szCs w:val="22"/>
        </w:rPr>
      </w:pPr>
      <w:r w:rsidRPr="00573795">
        <w:rPr>
          <w:rFonts w:ascii="Verdana" w:hAnsi="Verdana"/>
          <w:sz w:val="22"/>
          <w:szCs w:val="22"/>
        </w:rPr>
        <w:t xml:space="preserve">« 3° du décret du </w:t>
      </w:r>
      <w:r w:rsidR="00597FFA">
        <w:rPr>
          <w:rFonts w:ascii="Verdana" w:hAnsi="Verdana" w:cs="Tahoma"/>
          <w:sz w:val="22"/>
          <w:szCs w:val="22"/>
        </w:rPr>
        <w:t>20 juillet 2022</w:t>
      </w:r>
      <w:r w:rsidRPr="00573795">
        <w:rPr>
          <w:rFonts w:ascii="Verdana" w:hAnsi="Verdana"/>
          <w:sz w:val="22"/>
          <w:szCs w:val="22"/>
        </w:rPr>
        <w:t xml:space="preserve"> relatif à la formation de base au numérique ».</w:t>
      </w:r>
    </w:p>
    <w:p w14:paraId="0B4134A8" w14:textId="545D0E89" w:rsidR="00906FB6" w:rsidRPr="00573795" w:rsidRDefault="00906FB6" w:rsidP="00314D6A">
      <w:pPr>
        <w:jc w:val="center"/>
        <w:rPr>
          <w:rFonts w:ascii="Verdana" w:hAnsi="Verdana"/>
          <w:b/>
          <w:bCs/>
          <w:sz w:val="22"/>
          <w:szCs w:val="22"/>
        </w:rPr>
      </w:pPr>
      <w:r w:rsidRPr="00573795">
        <w:rPr>
          <w:rFonts w:ascii="Verdana" w:hAnsi="Verdana"/>
          <w:b/>
          <w:bCs/>
          <w:sz w:val="22"/>
          <w:szCs w:val="22"/>
        </w:rPr>
        <w:t xml:space="preserve">Chapitre </w:t>
      </w:r>
      <w:r w:rsidR="003C17AB">
        <w:rPr>
          <w:rFonts w:ascii="Verdana" w:hAnsi="Verdana"/>
          <w:b/>
          <w:bCs/>
          <w:sz w:val="22"/>
          <w:szCs w:val="22"/>
        </w:rPr>
        <w:t>5</w:t>
      </w:r>
      <w:r w:rsidRPr="00573795">
        <w:rPr>
          <w:rFonts w:ascii="Verdana" w:hAnsi="Verdana"/>
          <w:b/>
          <w:bCs/>
          <w:sz w:val="22"/>
          <w:szCs w:val="22"/>
        </w:rPr>
        <w:t>. Dispositions finales</w:t>
      </w:r>
    </w:p>
    <w:p w14:paraId="5AAD586F" w14:textId="5D12DD16" w:rsidR="00906FB6" w:rsidRPr="00573795" w:rsidRDefault="00906FB6" w:rsidP="00906FB6">
      <w:pPr>
        <w:jc w:val="both"/>
        <w:rPr>
          <w:rFonts w:ascii="Verdana" w:hAnsi="Verdana"/>
          <w:sz w:val="22"/>
          <w:szCs w:val="22"/>
        </w:rPr>
      </w:pPr>
      <w:r w:rsidRPr="00573795">
        <w:rPr>
          <w:rFonts w:ascii="Verdana" w:hAnsi="Verdana"/>
          <w:b/>
          <w:bCs/>
          <w:sz w:val="22"/>
          <w:szCs w:val="22"/>
        </w:rPr>
        <w:t>Art. 26.</w:t>
      </w:r>
      <w:r w:rsidRPr="00573795">
        <w:rPr>
          <w:rFonts w:ascii="Verdana" w:hAnsi="Verdana"/>
          <w:sz w:val="22"/>
          <w:szCs w:val="22"/>
        </w:rPr>
        <w:t xml:space="preserve"> L’arrêté du Gouvernement wallon du 14 juillet 2005 portant exécution du décret du 3 février 2005 sur le plan mobilisateur des technologies de l’information et de la communication</w:t>
      </w:r>
      <w:r w:rsidR="00396CAD">
        <w:rPr>
          <w:rFonts w:ascii="Verdana" w:hAnsi="Verdana"/>
          <w:sz w:val="22"/>
          <w:szCs w:val="22"/>
        </w:rPr>
        <w:t>, ci-après dénommé « arrêté du Gouvernement wallon du 14 juillet 2005 »,</w:t>
      </w:r>
      <w:r w:rsidRPr="00573795">
        <w:rPr>
          <w:rFonts w:ascii="Verdana" w:hAnsi="Verdana"/>
          <w:sz w:val="22"/>
          <w:szCs w:val="22"/>
        </w:rPr>
        <w:t xml:space="preserve"> est abrogé.  </w:t>
      </w:r>
    </w:p>
    <w:p w14:paraId="2C5C9D3D" w14:textId="50B3C371" w:rsidR="00906FB6" w:rsidRPr="00573795" w:rsidRDefault="00906FB6" w:rsidP="00906FB6">
      <w:pPr>
        <w:pStyle w:val="Commentaire"/>
        <w:spacing w:line="276" w:lineRule="auto"/>
        <w:jc w:val="both"/>
        <w:rPr>
          <w:rFonts w:ascii="Verdana" w:hAnsi="Verdana" w:cs="Tahoma"/>
          <w:noProof/>
          <w:sz w:val="22"/>
          <w:szCs w:val="22"/>
        </w:rPr>
      </w:pPr>
      <w:r w:rsidRPr="00573795">
        <w:rPr>
          <w:rFonts w:ascii="Verdana" w:hAnsi="Verdana"/>
          <w:sz w:val="22"/>
          <w:szCs w:val="22"/>
        </w:rPr>
        <w:t>Par dérogation à l’alinéa 1</w:t>
      </w:r>
      <w:r w:rsidRPr="00573795">
        <w:rPr>
          <w:rFonts w:ascii="Verdana" w:hAnsi="Verdana"/>
          <w:sz w:val="22"/>
          <w:szCs w:val="22"/>
          <w:vertAlign w:val="superscript"/>
        </w:rPr>
        <w:t>er</w:t>
      </w:r>
      <w:r w:rsidRPr="00573795">
        <w:rPr>
          <w:rFonts w:ascii="Verdana" w:hAnsi="Verdana"/>
          <w:sz w:val="22"/>
          <w:szCs w:val="22"/>
        </w:rPr>
        <w:t xml:space="preserve">, </w:t>
      </w:r>
      <w:r w:rsidRPr="00573795">
        <w:rPr>
          <w:rFonts w:ascii="Verdana" w:hAnsi="Verdana" w:cs="Tahoma"/>
          <w:noProof/>
          <w:sz w:val="22"/>
          <w:szCs w:val="22"/>
        </w:rPr>
        <w:t>les décisions d'agrément ou de renouvellement d'agrément des opérateurs octroyées conformément au décret du 3 février 2005</w:t>
      </w:r>
      <w:r w:rsidRPr="00573795">
        <w:rPr>
          <w:rFonts w:ascii="Verdana" w:hAnsi="Verdana"/>
          <w:sz w:val="22"/>
          <w:szCs w:val="22"/>
        </w:rPr>
        <w:t xml:space="preserve"> sur le plan mobilisateur des technologies de l’information et de la communication</w:t>
      </w:r>
      <w:r w:rsidRPr="00573795">
        <w:rPr>
          <w:rFonts w:ascii="Verdana" w:hAnsi="Verdana" w:cs="Tahoma"/>
          <w:noProof/>
          <w:sz w:val="22"/>
          <w:szCs w:val="22"/>
        </w:rPr>
        <w:t xml:space="preserve"> avant l'entrée en vigueur du présent arrêté restent soumises aux dispositions de l’arrêté du Gouvernement wallon du 14 juillet 2005, à l’exception de ses articles 6 à 8, jusqu'à la date d’échéance de l’agrément ou du renouvellement d’agrément et au plus tard jusqu’au 31 décembre 202</w:t>
      </w:r>
      <w:r w:rsidR="00372ACC">
        <w:rPr>
          <w:rFonts w:ascii="Verdana" w:hAnsi="Verdana" w:cs="Tahoma"/>
          <w:noProof/>
          <w:sz w:val="22"/>
          <w:szCs w:val="22"/>
        </w:rPr>
        <w:t>3</w:t>
      </w:r>
      <w:r w:rsidRPr="00573795">
        <w:rPr>
          <w:rFonts w:ascii="Verdana" w:hAnsi="Verdana" w:cs="Tahoma"/>
          <w:noProof/>
          <w:sz w:val="22"/>
          <w:szCs w:val="22"/>
        </w:rPr>
        <w:t xml:space="preserve">.  </w:t>
      </w:r>
    </w:p>
    <w:p w14:paraId="0992C863" w14:textId="20EF5906" w:rsidR="00906FB6" w:rsidRPr="00573795" w:rsidRDefault="00906FB6" w:rsidP="00906FB6">
      <w:pPr>
        <w:pStyle w:val="Commentaire"/>
        <w:spacing w:line="276" w:lineRule="auto"/>
        <w:jc w:val="both"/>
        <w:rPr>
          <w:rFonts w:ascii="Verdana" w:hAnsi="Verdana" w:cs="Tahoma"/>
          <w:noProof/>
          <w:sz w:val="22"/>
          <w:szCs w:val="22"/>
        </w:rPr>
      </w:pPr>
      <w:r w:rsidRPr="00573795">
        <w:rPr>
          <w:rFonts w:ascii="Verdana" w:hAnsi="Verdana" w:cs="Tahoma"/>
          <w:b/>
          <w:bCs/>
          <w:noProof/>
          <w:sz w:val="22"/>
          <w:szCs w:val="22"/>
        </w:rPr>
        <w:t xml:space="preserve">Art. 27. </w:t>
      </w:r>
      <w:r w:rsidRPr="00573795">
        <w:rPr>
          <w:rFonts w:ascii="Verdana" w:hAnsi="Verdana" w:cs="Tahoma"/>
          <w:noProof/>
          <w:sz w:val="22"/>
          <w:szCs w:val="22"/>
        </w:rPr>
        <w:t>L’article 25 entre en vigueur le 1</w:t>
      </w:r>
      <w:r w:rsidRPr="00573795">
        <w:rPr>
          <w:rFonts w:ascii="Verdana" w:hAnsi="Verdana" w:cs="Tahoma"/>
          <w:noProof/>
          <w:sz w:val="22"/>
          <w:szCs w:val="22"/>
          <w:vertAlign w:val="superscript"/>
        </w:rPr>
        <w:t>er</w:t>
      </w:r>
      <w:r w:rsidRPr="00573795">
        <w:rPr>
          <w:rFonts w:ascii="Verdana" w:hAnsi="Verdana" w:cs="Tahoma"/>
          <w:noProof/>
          <w:sz w:val="22"/>
          <w:szCs w:val="22"/>
        </w:rPr>
        <w:t xml:space="preserve"> janvier 202</w:t>
      </w:r>
      <w:r w:rsidR="001A6E98">
        <w:rPr>
          <w:rFonts w:ascii="Verdana" w:hAnsi="Verdana" w:cs="Tahoma"/>
          <w:noProof/>
          <w:sz w:val="22"/>
          <w:szCs w:val="22"/>
        </w:rPr>
        <w:t>4</w:t>
      </w:r>
      <w:r w:rsidRPr="00573795">
        <w:rPr>
          <w:rFonts w:ascii="Verdana" w:hAnsi="Verdana" w:cs="Tahoma"/>
          <w:noProof/>
          <w:sz w:val="22"/>
          <w:szCs w:val="22"/>
        </w:rPr>
        <w:t>.</w:t>
      </w:r>
    </w:p>
    <w:p w14:paraId="5F1E3CD4" w14:textId="456E872E" w:rsidR="00906FB6" w:rsidRPr="00573795" w:rsidRDefault="00906FB6" w:rsidP="00906FB6">
      <w:pPr>
        <w:jc w:val="both"/>
        <w:rPr>
          <w:rFonts w:ascii="Verdana" w:hAnsi="Verdana"/>
          <w:sz w:val="22"/>
          <w:szCs w:val="22"/>
        </w:rPr>
      </w:pPr>
      <w:r w:rsidRPr="00573795">
        <w:rPr>
          <w:rFonts w:ascii="Verdana" w:hAnsi="Verdana"/>
          <w:b/>
          <w:bCs/>
          <w:sz w:val="22"/>
          <w:szCs w:val="22"/>
        </w:rPr>
        <w:t>Art. 28.</w:t>
      </w:r>
      <w:r w:rsidRPr="00573795">
        <w:rPr>
          <w:rFonts w:ascii="Verdana" w:hAnsi="Verdana"/>
          <w:sz w:val="22"/>
          <w:szCs w:val="22"/>
        </w:rPr>
        <w:t xml:space="preserve"> Le ministre est chargé de l’exécution du présent arrêté. </w:t>
      </w:r>
    </w:p>
    <w:p w14:paraId="1C831E60" w14:textId="77777777" w:rsidR="00807F43" w:rsidRPr="00573795" w:rsidRDefault="00807F43" w:rsidP="00A34289">
      <w:pPr>
        <w:rPr>
          <w:rFonts w:ascii="Verdana" w:hAnsi="Verdana"/>
          <w:sz w:val="22"/>
          <w:szCs w:val="22"/>
        </w:rPr>
      </w:pPr>
    </w:p>
    <w:p w14:paraId="4B2DF892" w14:textId="76C72E70" w:rsidR="00A34289" w:rsidRPr="00573795" w:rsidRDefault="00A34289" w:rsidP="00A34289">
      <w:pPr>
        <w:rPr>
          <w:rFonts w:ascii="Verdana" w:hAnsi="Verdana"/>
          <w:sz w:val="22"/>
          <w:szCs w:val="22"/>
        </w:rPr>
      </w:pPr>
      <w:r w:rsidRPr="00573795">
        <w:rPr>
          <w:rFonts w:ascii="Verdana" w:hAnsi="Verdana"/>
          <w:sz w:val="22"/>
          <w:szCs w:val="22"/>
        </w:rPr>
        <w:t xml:space="preserve">Namur, le </w:t>
      </w:r>
      <w:r w:rsidR="00FD30E5">
        <w:rPr>
          <w:rFonts w:ascii="Verdana" w:hAnsi="Verdana"/>
          <w:sz w:val="22"/>
          <w:szCs w:val="22"/>
        </w:rPr>
        <w:t>..</w:t>
      </w:r>
      <w:r w:rsidR="000455E3" w:rsidRPr="00573795">
        <w:rPr>
          <w:rFonts w:ascii="Verdana" w:hAnsi="Verdana"/>
          <w:sz w:val="22"/>
          <w:szCs w:val="22"/>
        </w:rPr>
        <w:t>.</w:t>
      </w:r>
      <w:r w:rsidR="00015181">
        <w:rPr>
          <w:rFonts w:ascii="Verdana" w:hAnsi="Verdana"/>
          <w:sz w:val="22"/>
          <w:szCs w:val="22"/>
        </w:rPr>
        <w:t xml:space="preserve"> </w:t>
      </w:r>
      <w:r w:rsidR="005D74B7">
        <w:rPr>
          <w:rFonts w:ascii="Verdana" w:hAnsi="Verdana"/>
          <w:sz w:val="22"/>
          <w:szCs w:val="22"/>
        </w:rPr>
        <w:t>(date).</w:t>
      </w:r>
    </w:p>
    <w:p w14:paraId="4B2DF893" w14:textId="77777777" w:rsidR="00A34289" w:rsidRPr="00573795" w:rsidRDefault="00A34289" w:rsidP="00A34289">
      <w:pPr>
        <w:rPr>
          <w:rFonts w:ascii="Verdana" w:hAnsi="Verdana"/>
          <w:sz w:val="22"/>
          <w:szCs w:val="22"/>
        </w:rPr>
      </w:pPr>
    </w:p>
    <w:p w14:paraId="4B2DF894" w14:textId="77777777" w:rsidR="00A34289" w:rsidRPr="00573795" w:rsidRDefault="00A34289" w:rsidP="00A34289">
      <w:pPr>
        <w:rPr>
          <w:rFonts w:ascii="Verdana" w:hAnsi="Verdana"/>
          <w:sz w:val="22"/>
          <w:szCs w:val="22"/>
        </w:rPr>
      </w:pPr>
      <w:r w:rsidRPr="00573795">
        <w:rPr>
          <w:rFonts w:ascii="Verdana" w:hAnsi="Verdana"/>
          <w:sz w:val="22"/>
          <w:szCs w:val="22"/>
        </w:rPr>
        <w:t>Pour le Gouvernement :</w:t>
      </w:r>
    </w:p>
    <w:p w14:paraId="4B2DF895" w14:textId="77777777" w:rsidR="00A34289" w:rsidRPr="00573795" w:rsidRDefault="00A34289" w:rsidP="00A34289">
      <w:pPr>
        <w:rPr>
          <w:rFonts w:ascii="Verdana" w:hAnsi="Verdana"/>
          <w:sz w:val="22"/>
          <w:szCs w:val="22"/>
        </w:rPr>
      </w:pPr>
    </w:p>
    <w:p w14:paraId="4B2DF896" w14:textId="77777777" w:rsidR="00A34289" w:rsidRPr="00314D6A" w:rsidRDefault="00A34289" w:rsidP="00A34289">
      <w:pPr>
        <w:jc w:val="center"/>
        <w:rPr>
          <w:rFonts w:ascii="Verdana" w:hAnsi="Verdana"/>
          <w:b/>
          <w:bCs/>
          <w:sz w:val="22"/>
          <w:szCs w:val="22"/>
        </w:rPr>
      </w:pPr>
      <w:r w:rsidRPr="00314D6A">
        <w:rPr>
          <w:rFonts w:ascii="Verdana" w:hAnsi="Verdana"/>
          <w:b/>
          <w:bCs/>
          <w:sz w:val="22"/>
          <w:szCs w:val="22"/>
        </w:rPr>
        <w:t>Le Ministre-Président,</w:t>
      </w:r>
    </w:p>
    <w:p w14:paraId="4B2DF897" w14:textId="77777777" w:rsidR="00A34289" w:rsidRPr="00314D6A" w:rsidRDefault="00A34289" w:rsidP="00A34289">
      <w:pPr>
        <w:jc w:val="center"/>
        <w:rPr>
          <w:rFonts w:ascii="Verdana" w:hAnsi="Verdana"/>
          <w:b/>
          <w:bCs/>
          <w:sz w:val="22"/>
          <w:szCs w:val="22"/>
        </w:rPr>
      </w:pPr>
    </w:p>
    <w:p w14:paraId="4B2DF898" w14:textId="77777777" w:rsidR="00A34289" w:rsidRPr="00314D6A" w:rsidRDefault="00A34289" w:rsidP="00A34289">
      <w:pPr>
        <w:jc w:val="center"/>
        <w:rPr>
          <w:rFonts w:ascii="Verdana" w:hAnsi="Verdana"/>
          <w:b/>
          <w:bCs/>
          <w:sz w:val="22"/>
          <w:szCs w:val="22"/>
        </w:rPr>
      </w:pPr>
    </w:p>
    <w:p w14:paraId="4B2DF899" w14:textId="201DADA0" w:rsidR="00A34289" w:rsidRPr="00314D6A" w:rsidRDefault="001F6287" w:rsidP="00A34289">
      <w:pPr>
        <w:jc w:val="center"/>
        <w:rPr>
          <w:rFonts w:ascii="Verdana" w:hAnsi="Verdana"/>
          <w:b/>
          <w:bCs/>
          <w:sz w:val="22"/>
          <w:szCs w:val="22"/>
        </w:rPr>
      </w:pPr>
      <w:r w:rsidRPr="00314D6A">
        <w:rPr>
          <w:rFonts w:ascii="Verdana" w:hAnsi="Verdana"/>
          <w:b/>
          <w:bCs/>
          <w:sz w:val="22"/>
          <w:szCs w:val="22"/>
        </w:rPr>
        <w:t>Elio D</w:t>
      </w:r>
      <w:r w:rsidR="005D74B7" w:rsidRPr="00314D6A">
        <w:rPr>
          <w:rFonts w:ascii="Verdana" w:hAnsi="Verdana"/>
          <w:b/>
          <w:bCs/>
          <w:sz w:val="22"/>
          <w:szCs w:val="22"/>
        </w:rPr>
        <w:t>I RUPO</w:t>
      </w:r>
    </w:p>
    <w:p w14:paraId="4B2DF89A" w14:textId="77777777" w:rsidR="00A34289" w:rsidRPr="00314D6A" w:rsidRDefault="00A34289" w:rsidP="00A34289">
      <w:pPr>
        <w:rPr>
          <w:rFonts w:ascii="Verdana" w:hAnsi="Verdana"/>
          <w:b/>
          <w:bCs/>
          <w:sz w:val="22"/>
          <w:szCs w:val="22"/>
        </w:rPr>
      </w:pPr>
    </w:p>
    <w:p w14:paraId="4B2DF89B" w14:textId="3C0BDCD4" w:rsidR="00A34289" w:rsidRPr="00314D6A" w:rsidRDefault="00A34289" w:rsidP="00A34289">
      <w:pPr>
        <w:jc w:val="center"/>
        <w:rPr>
          <w:rFonts w:ascii="Verdana" w:hAnsi="Verdana"/>
          <w:b/>
          <w:bCs/>
          <w:sz w:val="22"/>
          <w:szCs w:val="22"/>
        </w:rPr>
      </w:pPr>
      <w:r w:rsidRPr="00314D6A">
        <w:rPr>
          <w:rFonts w:ascii="Verdana" w:hAnsi="Verdana"/>
          <w:b/>
          <w:bCs/>
          <w:sz w:val="22"/>
          <w:szCs w:val="22"/>
        </w:rPr>
        <w:t xml:space="preserve">La </w:t>
      </w:r>
      <w:proofErr w:type="gramStart"/>
      <w:r w:rsidRPr="00314D6A">
        <w:rPr>
          <w:rFonts w:ascii="Verdana" w:hAnsi="Verdana"/>
          <w:b/>
          <w:bCs/>
          <w:sz w:val="22"/>
          <w:szCs w:val="22"/>
        </w:rPr>
        <w:t>Ministre</w:t>
      </w:r>
      <w:proofErr w:type="gramEnd"/>
      <w:r w:rsidRPr="00314D6A">
        <w:rPr>
          <w:rFonts w:ascii="Verdana" w:hAnsi="Verdana"/>
          <w:b/>
          <w:bCs/>
          <w:sz w:val="22"/>
          <w:szCs w:val="22"/>
        </w:rPr>
        <w:t xml:space="preserve"> de </w:t>
      </w:r>
      <w:r w:rsidR="001F6287" w:rsidRPr="00314D6A">
        <w:rPr>
          <w:rFonts w:ascii="Verdana" w:hAnsi="Verdana"/>
          <w:b/>
          <w:bCs/>
          <w:sz w:val="22"/>
          <w:szCs w:val="22"/>
        </w:rPr>
        <w:t>la Formation</w:t>
      </w:r>
      <w:r w:rsidRPr="00314D6A">
        <w:rPr>
          <w:rFonts w:ascii="Verdana" w:hAnsi="Verdana"/>
          <w:b/>
          <w:bCs/>
          <w:sz w:val="22"/>
          <w:szCs w:val="22"/>
        </w:rPr>
        <w:t>,</w:t>
      </w:r>
      <w:r w:rsidRPr="00314D6A">
        <w:rPr>
          <w:rFonts w:ascii="Verdana" w:hAnsi="Verdana"/>
          <w:b/>
          <w:bCs/>
          <w:sz w:val="22"/>
          <w:szCs w:val="22"/>
        </w:rPr>
        <w:br/>
      </w:r>
    </w:p>
    <w:p w14:paraId="4B2DF89C" w14:textId="77777777" w:rsidR="00A34289" w:rsidRPr="00314D6A" w:rsidRDefault="00A34289" w:rsidP="00A34289">
      <w:pPr>
        <w:jc w:val="center"/>
        <w:rPr>
          <w:rFonts w:ascii="Verdana" w:hAnsi="Verdana"/>
          <w:b/>
          <w:bCs/>
          <w:sz w:val="22"/>
          <w:szCs w:val="22"/>
        </w:rPr>
      </w:pPr>
    </w:p>
    <w:p w14:paraId="4B2DF89D" w14:textId="77777777" w:rsidR="00A34289" w:rsidRPr="00314D6A" w:rsidRDefault="00A34289" w:rsidP="00A34289">
      <w:pPr>
        <w:jc w:val="center"/>
        <w:rPr>
          <w:rFonts w:ascii="Verdana" w:hAnsi="Verdana"/>
          <w:b/>
          <w:bCs/>
          <w:sz w:val="22"/>
          <w:szCs w:val="22"/>
        </w:rPr>
      </w:pPr>
    </w:p>
    <w:p w14:paraId="052E9D08" w14:textId="202FB3B5" w:rsidR="001F6287" w:rsidRPr="00314D6A" w:rsidRDefault="001F6287" w:rsidP="001F6287">
      <w:pPr>
        <w:jc w:val="center"/>
        <w:rPr>
          <w:rFonts w:ascii="Verdana" w:hAnsi="Verdana"/>
          <w:b/>
          <w:bCs/>
          <w:sz w:val="22"/>
          <w:szCs w:val="22"/>
        </w:rPr>
      </w:pPr>
      <w:r w:rsidRPr="00314D6A">
        <w:rPr>
          <w:rFonts w:ascii="Verdana" w:hAnsi="Verdana"/>
          <w:b/>
          <w:bCs/>
          <w:sz w:val="22"/>
          <w:szCs w:val="22"/>
        </w:rPr>
        <w:t>Christie M</w:t>
      </w:r>
      <w:r w:rsidR="005D74B7" w:rsidRPr="00314D6A">
        <w:rPr>
          <w:rFonts w:ascii="Verdana" w:hAnsi="Verdana"/>
          <w:b/>
          <w:bCs/>
          <w:sz w:val="22"/>
          <w:szCs w:val="22"/>
        </w:rPr>
        <w:t>ORREALE</w:t>
      </w:r>
    </w:p>
    <w:p w14:paraId="4B2DF89E" w14:textId="684AE3B1" w:rsidR="00A34289" w:rsidRPr="00573795" w:rsidRDefault="00A34289" w:rsidP="00A34289">
      <w:pPr>
        <w:jc w:val="center"/>
        <w:rPr>
          <w:rFonts w:ascii="Verdana" w:hAnsi="Verdana"/>
          <w:color w:val="808080" w:themeColor="background1" w:themeShade="80"/>
          <w:sz w:val="22"/>
          <w:szCs w:val="22"/>
        </w:rPr>
      </w:pPr>
    </w:p>
    <w:p w14:paraId="4B2DF89F" w14:textId="77777777" w:rsidR="003D48F1" w:rsidRPr="00573795" w:rsidRDefault="003D48F1">
      <w:pPr>
        <w:rPr>
          <w:rFonts w:ascii="Verdana" w:hAnsi="Verdana"/>
          <w:sz w:val="22"/>
          <w:szCs w:val="22"/>
        </w:rPr>
      </w:pPr>
    </w:p>
    <w:sectPr w:rsidR="003D48F1" w:rsidRPr="00573795" w:rsidSect="003D48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C2D2" w14:textId="77777777" w:rsidR="000E160B" w:rsidRDefault="000E160B" w:rsidP="00924F2A">
      <w:pPr>
        <w:spacing w:after="0" w:line="240" w:lineRule="auto"/>
      </w:pPr>
      <w:r>
        <w:separator/>
      </w:r>
    </w:p>
  </w:endnote>
  <w:endnote w:type="continuationSeparator" w:id="0">
    <w:p w14:paraId="349ACC36" w14:textId="77777777" w:rsidR="000E160B" w:rsidRDefault="000E160B" w:rsidP="0092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F8A4" w14:textId="77777777" w:rsidR="00BE59E8" w:rsidRDefault="00BE59E8" w:rsidP="0025120D">
    <w:pPr>
      <w:pStyle w:val="Pieddepage"/>
      <w:jc w:val="center"/>
      <w:rPr>
        <w:sz w:val="18"/>
        <w:szCs w:val="18"/>
      </w:rPr>
    </w:pPr>
  </w:p>
  <w:p w14:paraId="4B2DF8A7" w14:textId="7CB9AFBC" w:rsidR="00581BC8" w:rsidRPr="00BE59E8" w:rsidRDefault="00581BC8" w:rsidP="00BE59E8">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D18A" w14:textId="77777777" w:rsidR="000E160B" w:rsidRDefault="000E160B" w:rsidP="00924F2A">
      <w:pPr>
        <w:spacing w:after="0" w:line="240" w:lineRule="auto"/>
      </w:pPr>
      <w:r>
        <w:separator/>
      </w:r>
    </w:p>
  </w:footnote>
  <w:footnote w:type="continuationSeparator" w:id="0">
    <w:p w14:paraId="78BAB940" w14:textId="77777777" w:rsidR="000E160B" w:rsidRDefault="000E160B" w:rsidP="00924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04BB"/>
    <w:multiLevelType w:val="hybridMultilevel"/>
    <w:tmpl w:val="4094F25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750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2A"/>
    <w:rsid w:val="00003DC2"/>
    <w:rsid w:val="000066CE"/>
    <w:rsid w:val="00007329"/>
    <w:rsid w:val="00007C3F"/>
    <w:rsid w:val="00011524"/>
    <w:rsid w:val="000132CB"/>
    <w:rsid w:val="00015181"/>
    <w:rsid w:val="000265A7"/>
    <w:rsid w:val="000303C8"/>
    <w:rsid w:val="0003276D"/>
    <w:rsid w:val="0003424A"/>
    <w:rsid w:val="000365E0"/>
    <w:rsid w:val="00036896"/>
    <w:rsid w:val="0003771F"/>
    <w:rsid w:val="000455E3"/>
    <w:rsid w:val="000515A8"/>
    <w:rsid w:val="00051A7C"/>
    <w:rsid w:val="00051FB5"/>
    <w:rsid w:val="00054477"/>
    <w:rsid w:val="00060EB3"/>
    <w:rsid w:val="00060FF4"/>
    <w:rsid w:val="00063DC9"/>
    <w:rsid w:val="00064DB1"/>
    <w:rsid w:val="0007037E"/>
    <w:rsid w:val="00077731"/>
    <w:rsid w:val="00087E56"/>
    <w:rsid w:val="00090DAE"/>
    <w:rsid w:val="00091AAC"/>
    <w:rsid w:val="00093B53"/>
    <w:rsid w:val="00093F45"/>
    <w:rsid w:val="00094D60"/>
    <w:rsid w:val="000B07C3"/>
    <w:rsid w:val="000B7889"/>
    <w:rsid w:val="000C015D"/>
    <w:rsid w:val="000C0DAF"/>
    <w:rsid w:val="000C4C60"/>
    <w:rsid w:val="000D7BD9"/>
    <w:rsid w:val="000E160B"/>
    <w:rsid w:val="000E483A"/>
    <w:rsid w:val="000F1D13"/>
    <w:rsid w:val="000F5A97"/>
    <w:rsid w:val="000F675B"/>
    <w:rsid w:val="000F7741"/>
    <w:rsid w:val="0010100E"/>
    <w:rsid w:val="001054C9"/>
    <w:rsid w:val="00105F1C"/>
    <w:rsid w:val="001060C3"/>
    <w:rsid w:val="00112C99"/>
    <w:rsid w:val="001131F5"/>
    <w:rsid w:val="00114139"/>
    <w:rsid w:val="00115B6B"/>
    <w:rsid w:val="001175A0"/>
    <w:rsid w:val="00123CBF"/>
    <w:rsid w:val="001277D7"/>
    <w:rsid w:val="00132C59"/>
    <w:rsid w:val="00133820"/>
    <w:rsid w:val="0013493F"/>
    <w:rsid w:val="001357F7"/>
    <w:rsid w:val="0013614E"/>
    <w:rsid w:val="00136C73"/>
    <w:rsid w:val="001405F0"/>
    <w:rsid w:val="0014403B"/>
    <w:rsid w:val="00147877"/>
    <w:rsid w:val="001511FD"/>
    <w:rsid w:val="00151325"/>
    <w:rsid w:val="00152378"/>
    <w:rsid w:val="00152F05"/>
    <w:rsid w:val="001564F1"/>
    <w:rsid w:val="0016292B"/>
    <w:rsid w:val="00164B40"/>
    <w:rsid w:val="00166C7C"/>
    <w:rsid w:val="00172553"/>
    <w:rsid w:val="00184578"/>
    <w:rsid w:val="00191741"/>
    <w:rsid w:val="00192C16"/>
    <w:rsid w:val="001939F9"/>
    <w:rsid w:val="001A3DDA"/>
    <w:rsid w:val="001A4BBE"/>
    <w:rsid w:val="001A6E98"/>
    <w:rsid w:val="001A72B6"/>
    <w:rsid w:val="001B017D"/>
    <w:rsid w:val="001B4605"/>
    <w:rsid w:val="001B500A"/>
    <w:rsid w:val="001B78F2"/>
    <w:rsid w:val="001D1942"/>
    <w:rsid w:val="001D6F66"/>
    <w:rsid w:val="001E0F49"/>
    <w:rsid w:val="001E3086"/>
    <w:rsid w:val="001E3E3B"/>
    <w:rsid w:val="001F6287"/>
    <w:rsid w:val="002017CB"/>
    <w:rsid w:val="00206D88"/>
    <w:rsid w:val="00210ABB"/>
    <w:rsid w:val="00211623"/>
    <w:rsid w:val="00211BBB"/>
    <w:rsid w:val="00212DCB"/>
    <w:rsid w:val="0022467B"/>
    <w:rsid w:val="00231532"/>
    <w:rsid w:val="00234ED8"/>
    <w:rsid w:val="00235A2D"/>
    <w:rsid w:val="00235E51"/>
    <w:rsid w:val="00242598"/>
    <w:rsid w:val="00243272"/>
    <w:rsid w:val="00247A3D"/>
    <w:rsid w:val="0025029E"/>
    <w:rsid w:val="0025120D"/>
    <w:rsid w:val="0026148F"/>
    <w:rsid w:val="002662C8"/>
    <w:rsid w:val="00271E39"/>
    <w:rsid w:val="00273525"/>
    <w:rsid w:val="00273F30"/>
    <w:rsid w:val="0027465A"/>
    <w:rsid w:val="00276AE6"/>
    <w:rsid w:val="0028313B"/>
    <w:rsid w:val="00283445"/>
    <w:rsid w:val="002845D0"/>
    <w:rsid w:val="002879C1"/>
    <w:rsid w:val="00290266"/>
    <w:rsid w:val="00290E8F"/>
    <w:rsid w:val="00291FCC"/>
    <w:rsid w:val="00294757"/>
    <w:rsid w:val="002A462C"/>
    <w:rsid w:val="002A5435"/>
    <w:rsid w:val="002B558E"/>
    <w:rsid w:val="002B7242"/>
    <w:rsid w:val="002C2E13"/>
    <w:rsid w:val="002C2EA2"/>
    <w:rsid w:val="002C3857"/>
    <w:rsid w:val="002C4187"/>
    <w:rsid w:val="002C7ADF"/>
    <w:rsid w:val="002D4568"/>
    <w:rsid w:val="002D4A8F"/>
    <w:rsid w:val="002D5DFA"/>
    <w:rsid w:val="002F597C"/>
    <w:rsid w:val="002F5EBE"/>
    <w:rsid w:val="00300DBE"/>
    <w:rsid w:val="0031047A"/>
    <w:rsid w:val="00314D6A"/>
    <w:rsid w:val="003162C7"/>
    <w:rsid w:val="003238CC"/>
    <w:rsid w:val="00340464"/>
    <w:rsid w:val="0034177C"/>
    <w:rsid w:val="003433D1"/>
    <w:rsid w:val="003465C3"/>
    <w:rsid w:val="00350E07"/>
    <w:rsid w:val="00351EB1"/>
    <w:rsid w:val="003612F5"/>
    <w:rsid w:val="00362776"/>
    <w:rsid w:val="00367389"/>
    <w:rsid w:val="00372ACC"/>
    <w:rsid w:val="0037466B"/>
    <w:rsid w:val="0037654F"/>
    <w:rsid w:val="003861E9"/>
    <w:rsid w:val="00394B5F"/>
    <w:rsid w:val="00394F76"/>
    <w:rsid w:val="003965C4"/>
    <w:rsid w:val="00396CAD"/>
    <w:rsid w:val="003A0118"/>
    <w:rsid w:val="003A0188"/>
    <w:rsid w:val="003A0AFF"/>
    <w:rsid w:val="003A457F"/>
    <w:rsid w:val="003A46D9"/>
    <w:rsid w:val="003C1046"/>
    <w:rsid w:val="003C17AB"/>
    <w:rsid w:val="003C5080"/>
    <w:rsid w:val="003D163A"/>
    <w:rsid w:val="003D48F1"/>
    <w:rsid w:val="003D6614"/>
    <w:rsid w:val="003F0957"/>
    <w:rsid w:val="0040210B"/>
    <w:rsid w:val="004060E6"/>
    <w:rsid w:val="00410116"/>
    <w:rsid w:val="00413517"/>
    <w:rsid w:val="0042556A"/>
    <w:rsid w:val="00427607"/>
    <w:rsid w:val="00433AA3"/>
    <w:rsid w:val="00434C9C"/>
    <w:rsid w:val="00441D2C"/>
    <w:rsid w:val="004423E3"/>
    <w:rsid w:val="004470EA"/>
    <w:rsid w:val="004628EE"/>
    <w:rsid w:val="00467A03"/>
    <w:rsid w:val="00470E29"/>
    <w:rsid w:val="004728AC"/>
    <w:rsid w:val="00473E5B"/>
    <w:rsid w:val="00477304"/>
    <w:rsid w:val="00480BE6"/>
    <w:rsid w:val="00481F17"/>
    <w:rsid w:val="00487F2E"/>
    <w:rsid w:val="00490F1C"/>
    <w:rsid w:val="004A3708"/>
    <w:rsid w:val="004A4157"/>
    <w:rsid w:val="004A47B8"/>
    <w:rsid w:val="004B15D6"/>
    <w:rsid w:val="004B4191"/>
    <w:rsid w:val="004B57EF"/>
    <w:rsid w:val="004B7A84"/>
    <w:rsid w:val="004C0526"/>
    <w:rsid w:val="004D0D86"/>
    <w:rsid w:val="004D35F0"/>
    <w:rsid w:val="004D70A2"/>
    <w:rsid w:val="004D70A3"/>
    <w:rsid w:val="004D7638"/>
    <w:rsid w:val="004D7DC1"/>
    <w:rsid w:val="004E3514"/>
    <w:rsid w:val="004E3E9B"/>
    <w:rsid w:val="004F24C1"/>
    <w:rsid w:val="004F3E3C"/>
    <w:rsid w:val="004F6898"/>
    <w:rsid w:val="0050100F"/>
    <w:rsid w:val="00504C40"/>
    <w:rsid w:val="00504DF8"/>
    <w:rsid w:val="00505F1E"/>
    <w:rsid w:val="00512C04"/>
    <w:rsid w:val="00522830"/>
    <w:rsid w:val="00524F26"/>
    <w:rsid w:val="0052575B"/>
    <w:rsid w:val="00532CC0"/>
    <w:rsid w:val="00535B0E"/>
    <w:rsid w:val="00536835"/>
    <w:rsid w:val="00540044"/>
    <w:rsid w:val="00543A7F"/>
    <w:rsid w:val="00545C99"/>
    <w:rsid w:val="00545EB4"/>
    <w:rsid w:val="005537E9"/>
    <w:rsid w:val="0055445E"/>
    <w:rsid w:val="00554950"/>
    <w:rsid w:val="00566CB8"/>
    <w:rsid w:val="00573795"/>
    <w:rsid w:val="005738C5"/>
    <w:rsid w:val="00581BC8"/>
    <w:rsid w:val="00584B9D"/>
    <w:rsid w:val="0058773D"/>
    <w:rsid w:val="00596A1C"/>
    <w:rsid w:val="00597FFA"/>
    <w:rsid w:val="005B269A"/>
    <w:rsid w:val="005B4524"/>
    <w:rsid w:val="005B72CB"/>
    <w:rsid w:val="005B74C1"/>
    <w:rsid w:val="005C202E"/>
    <w:rsid w:val="005C397C"/>
    <w:rsid w:val="005C5559"/>
    <w:rsid w:val="005D5E3C"/>
    <w:rsid w:val="005D6FD1"/>
    <w:rsid w:val="005D74B7"/>
    <w:rsid w:val="005E2F65"/>
    <w:rsid w:val="005E509D"/>
    <w:rsid w:val="005E6923"/>
    <w:rsid w:val="005F15AF"/>
    <w:rsid w:val="005F2F22"/>
    <w:rsid w:val="005F31AA"/>
    <w:rsid w:val="006061F9"/>
    <w:rsid w:val="00607C58"/>
    <w:rsid w:val="006107A7"/>
    <w:rsid w:val="006125D1"/>
    <w:rsid w:val="00620DDD"/>
    <w:rsid w:val="0062278C"/>
    <w:rsid w:val="00622A55"/>
    <w:rsid w:val="00622BE2"/>
    <w:rsid w:val="00622EB0"/>
    <w:rsid w:val="00623720"/>
    <w:rsid w:val="00624A25"/>
    <w:rsid w:val="00625975"/>
    <w:rsid w:val="006264C6"/>
    <w:rsid w:val="00637D73"/>
    <w:rsid w:val="006404EA"/>
    <w:rsid w:val="00660FF5"/>
    <w:rsid w:val="0066283C"/>
    <w:rsid w:val="00667537"/>
    <w:rsid w:val="0067456D"/>
    <w:rsid w:val="006749ED"/>
    <w:rsid w:val="006779B7"/>
    <w:rsid w:val="006913A2"/>
    <w:rsid w:val="00694184"/>
    <w:rsid w:val="00694540"/>
    <w:rsid w:val="00695B70"/>
    <w:rsid w:val="00695BEB"/>
    <w:rsid w:val="0069710D"/>
    <w:rsid w:val="00697E38"/>
    <w:rsid w:val="006A027C"/>
    <w:rsid w:val="006A04FE"/>
    <w:rsid w:val="006B5D2F"/>
    <w:rsid w:val="006C217B"/>
    <w:rsid w:val="006C7B65"/>
    <w:rsid w:val="006D10DE"/>
    <w:rsid w:val="006D2348"/>
    <w:rsid w:val="006D57AB"/>
    <w:rsid w:val="006D6686"/>
    <w:rsid w:val="006E052C"/>
    <w:rsid w:val="006E0AD8"/>
    <w:rsid w:val="006E59A3"/>
    <w:rsid w:val="006E61FE"/>
    <w:rsid w:val="00701F15"/>
    <w:rsid w:val="00703F05"/>
    <w:rsid w:val="007044AE"/>
    <w:rsid w:val="00706E91"/>
    <w:rsid w:val="00707753"/>
    <w:rsid w:val="007113AA"/>
    <w:rsid w:val="00714BA7"/>
    <w:rsid w:val="0072259C"/>
    <w:rsid w:val="0072741D"/>
    <w:rsid w:val="007304FF"/>
    <w:rsid w:val="00733C89"/>
    <w:rsid w:val="007357C3"/>
    <w:rsid w:val="00743627"/>
    <w:rsid w:val="007526EE"/>
    <w:rsid w:val="007539BB"/>
    <w:rsid w:val="007546E9"/>
    <w:rsid w:val="007600CC"/>
    <w:rsid w:val="007601F0"/>
    <w:rsid w:val="00760265"/>
    <w:rsid w:val="00762ADE"/>
    <w:rsid w:val="00773964"/>
    <w:rsid w:val="007811C7"/>
    <w:rsid w:val="0079026E"/>
    <w:rsid w:val="007916FA"/>
    <w:rsid w:val="00791F42"/>
    <w:rsid w:val="007925FB"/>
    <w:rsid w:val="00792A83"/>
    <w:rsid w:val="007A0521"/>
    <w:rsid w:val="007A291B"/>
    <w:rsid w:val="007A36A0"/>
    <w:rsid w:val="007A5AC9"/>
    <w:rsid w:val="007A5ACC"/>
    <w:rsid w:val="007B06F6"/>
    <w:rsid w:val="007B306F"/>
    <w:rsid w:val="007B4CB9"/>
    <w:rsid w:val="007B5656"/>
    <w:rsid w:val="007B7A63"/>
    <w:rsid w:val="007C1CC0"/>
    <w:rsid w:val="007D0CD8"/>
    <w:rsid w:val="007D1708"/>
    <w:rsid w:val="007D35C9"/>
    <w:rsid w:val="007D72DD"/>
    <w:rsid w:val="007E004C"/>
    <w:rsid w:val="007E274E"/>
    <w:rsid w:val="007E39BE"/>
    <w:rsid w:val="007F424D"/>
    <w:rsid w:val="007F66AA"/>
    <w:rsid w:val="007F70F6"/>
    <w:rsid w:val="007F7164"/>
    <w:rsid w:val="00806034"/>
    <w:rsid w:val="00807F43"/>
    <w:rsid w:val="008158F7"/>
    <w:rsid w:val="0082302C"/>
    <w:rsid w:val="0082770C"/>
    <w:rsid w:val="00830654"/>
    <w:rsid w:val="00840B6D"/>
    <w:rsid w:val="0084208C"/>
    <w:rsid w:val="00847173"/>
    <w:rsid w:val="0084721F"/>
    <w:rsid w:val="00851226"/>
    <w:rsid w:val="00856220"/>
    <w:rsid w:val="00861AC5"/>
    <w:rsid w:val="008664C5"/>
    <w:rsid w:val="008668D5"/>
    <w:rsid w:val="0087349B"/>
    <w:rsid w:val="0087735D"/>
    <w:rsid w:val="0088009C"/>
    <w:rsid w:val="00881A3A"/>
    <w:rsid w:val="00894447"/>
    <w:rsid w:val="00897A31"/>
    <w:rsid w:val="008A139F"/>
    <w:rsid w:val="008A3637"/>
    <w:rsid w:val="008A53CD"/>
    <w:rsid w:val="008B0913"/>
    <w:rsid w:val="008B1F12"/>
    <w:rsid w:val="008B1F2C"/>
    <w:rsid w:val="008B4489"/>
    <w:rsid w:val="008C006D"/>
    <w:rsid w:val="008C4817"/>
    <w:rsid w:val="008D38F9"/>
    <w:rsid w:val="008D70ED"/>
    <w:rsid w:val="008D789B"/>
    <w:rsid w:val="008E22DF"/>
    <w:rsid w:val="008E3FF1"/>
    <w:rsid w:val="008E4DF0"/>
    <w:rsid w:val="008F1F13"/>
    <w:rsid w:val="008F276D"/>
    <w:rsid w:val="008F3045"/>
    <w:rsid w:val="0090200E"/>
    <w:rsid w:val="0090381E"/>
    <w:rsid w:val="00906FB6"/>
    <w:rsid w:val="00910463"/>
    <w:rsid w:val="00914822"/>
    <w:rsid w:val="00915188"/>
    <w:rsid w:val="009214AD"/>
    <w:rsid w:val="009214F5"/>
    <w:rsid w:val="00922199"/>
    <w:rsid w:val="00923FC7"/>
    <w:rsid w:val="0092434D"/>
    <w:rsid w:val="00924F2A"/>
    <w:rsid w:val="0092714F"/>
    <w:rsid w:val="00933B2A"/>
    <w:rsid w:val="00934689"/>
    <w:rsid w:val="00940C91"/>
    <w:rsid w:val="0095110F"/>
    <w:rsid w:val="009528B9"/>
    <w:rsid w:val="009552B1"/>
    <w:rsid w:val="00955EDA"/>
    <w:rsid w:val="009602BE"/>
    <w:rsid w:val="00964818"/>
    <w:rsid w:val="00980DB6"/>
    <w:rsid w:val="0098154C"/>
    <w:rsid w:val="00981D4F"/>
    <w:rsid w:val="00982071"/>
    <w:rsid w:val="0098780C"/>
    <w:rsid w:val="00990065"/>
    <w:rsid w:val="009902B8"/>
    <w:rsid w:val="00992E75"/>
    <w:rsid w:val="00993002"/>
    <w:rsid w:val="009971A6"/>
    <w:rsid w:val="009A1875"/>
    <w:rsid w:val="009A55A6"/>
    <w:rsid w:val="009B370D"/>
    <w:rsid w:val="009B4716"/>
    <w:rsid w:val="009B5222"/>
    <w:rsid w:val="009C5919"/>
    <w:rsid w:val="009C70A4"/>
    <w:rsid w:val="009D41EC"/>
    <w:rsid w:val="009D4E8B"/>
    <w:rsid w:val="009E2E44"/>
    <w:rsid w:val="009F1119"/>
    <w:rsid w:val="009F384A"/>
    <w:rsid w:val="009F4D0E"/>
    <w:rsid w:val="009F4DB9"/>
    <w:rsid w:val="00A02275"/>
    <w:rsid w:val="00A14AA3"/>
    <w:rsid w:val="00A15DF2"/>
    <w:rsid w:val="00A21504"/>
    <w:rsid w:val="00A238D4"/>
    <w:rsid w:val="00A305F2"/>
    <w:rsid w:val="00A31E33"/>
    <w:rsid w:val="00A31FDC"/>
    <w:rsid w:val="00A331A0"/>
    <w:rsid w:val="00A34289"/>
    <w:rsid w:val="00A35BEC"/>
    <w:rsid w:val="00A4052F"/>
    <w:rsid w:val="00A42BC2"/>
    <w:rsid w:val="00A4567F"/>
    <w:rsid w:val="00A475C6"/>
    <w:rsid w:val="00A47667"/>
    <w:rsid w:val="00A5079A"/>
    <w:rsid w:val="00A51D06"/>
    <w:rsid w:val="00A547DC"/>
    <w:rsid w:val="00A5771F"/>
    <w:rsid w:val="00A643BE"/>
    <w:rsid w:val="00A65795"/>
    <w:rsid w:val="00A67492"/>
    <w:rsid w:val="00A67E28"/>
    <w:rsid w:val="00A70052"/>
    <w:rsid w:val="00A76389"/>
    <w:rsid w:val="00A80734"/>
    <w:rsid w:val="00A9200C"/>
    <w:rsid w:val="00A94137"/>
    <w:rsid w:val="00A9455E"/>
    <w:rsid w:val="00A94B20"/>
    <w:rsid w:val="00AA0ADB"/>
    <w:rsid w:val="00AA3A7B"/>
    <w:rsid w:val="00AB3040"/>
    <w:rsid w:val="00AC0827"/>
    <w:rsid w:val="00AC20A5"/>
    <w:rsid w:val="00AC2F21"/>
    <w:rsid w:val="00AC4E4D"/>
    <w:rsid w:val="00AC500A"/>
    <w:rsid w:val="00AC55BB"/>
    <w:rsid w:val="00AD3AA7"/>
    <w:rsid w:val="00AE0039"/>
    <w:rsid w:val="00AE13BB"/>
    <w:rsid w:val="00AE255B"/>
    <w:rsid w:val="00AE6782"/>
    <w:rsid w:val="00AF5CB0"/>
    <w:rsid w:val="00AF6A30"/>
    <w:rsid w:val="00AF792A"/>
    <w:rsid w:val="00B00D18"/>
    <w:rsid w:val="00B03E31"/>
    <w:rsid w:val="00B040AC"/>
    <w:rsid w:val="00B050D7"/>
    <w:rsid w:val="00B14939"/>
    <w:rsid w:val="00B22193"/>
    <w:rsid w:val="00B2360B"/>
    <w:rsid w:val="00B239F9"/>
    <w:rsid w:val="00B324D0"/>
    <w:rsid w:val="00B35B0C"/>
    <w:rsid w:val="00B53411"/>
    <w:rsid w:val="00B6489A"/>
    <w:rsid w:val="00B71431"/>
    <w:rsid w:val="00B84FC1"/>
    <w:rsid w:val="00B90090"/>
    <w:rsid w:val="00B9153D"/>
    <w:rsid w:val="00B947C3"/>
    <w:rsid w:val="00B95170"/>
    <w:rsid w:val="00BA1EDA"/>
    <w:rsid w:val="00BA1FDC"/>
    <w:rsid w:val="00BA2A27"/>
    <w:rsid w:val="00BB0A44"/>
    <w:rsid w:val="00BB3415"/>
    <w:rsid w:val="00BB4110"/>
    <w:rsid w:val="00BC1666"/>
    <w:rsid w:val="00BC547A"/>
    <w:rsid w:val="00BD7EA3"/>
    <w:rsid w:val="00BE11EF"/>
    <w:rsid w:val="00BE4BEE"/>
    <w:rsid w:val="00BE59E8"/>
    <w:rsid w:val="00BE5A59"/>
    <w:rsid w:val="00BE6722"/>
    <w:rsid w:val="00BF58CA"/>
    <w:rsid w:val="00BF7873"/>
    <w:rsid w:val="00C001B6"/>
    <w:rsid w:val="00C01B13"/>
    <w:rsid w:val="00C03307"/>
    <w:rsid w:val="00C12BDF"/>
    <w:rsid w:val="00C14220"/>
    <w:rsid w:val="00C205A2"/>
    <w:rsid w:val="00C2095C"/>
    <w:rsid w:val="00C22C0F"/>
    <w:rsid w:val="00C33E30"/>
    <w:rsid w:val="00C36AC7"/>
    <w:rsid w:val="00C45946"/>
    <w:rsid w:val="00C47BDE"/>
    <w:rsid w:val="00C55EE5"/>
    <w:rsid w:val="00C618D4"/>
    <w:rsid w:val="00C64B7F"/>
    <w:rsid w:val="00C70084"/>
    <w:rsid w:val="00C71409"/>
    <w:rsid w:val="00C75364"/>
    <w:rsid w:val="00C84A18"/>
    <w:rsid w:val="00C86614"/>
    <w:rsid w:val="00C86B53"/>
    <w:rsid w:val="00C923E3"/>
    <w:rsid w:val="00C94444"/>
    <w:rsid w:val="00C97C7B"/>
    <w:rsid w:val="00CA4482"/>
    <w:rsid w:val="00CB420E"/>
    <w:rsid w:val="00CB5D44"/>
    <w:rsid w:val="00CC0741"/>
    <w:rsid w:val="00CC5EA2"/>
    <w:rsid w:val="00CD397F"/>
    <w:rsid w:val="00CD3BEB"/>
    <w:rsid w:val="00CE0CFD"/>
    <w:rsid w:val="00CE1066"/>
    <w:rsid w:val="00CE2EA9"/>
    <w:rsid w:val="00CE3393"/>
    <w:rsid w:val="00CE33D0"/>
    <w:rsid w:val="00D031E5"/>
    <w:rsid w:val="00D0466F"/>
    <w:rsid w:val="00D060E5"/>
    <w:rsid w:val="00D11E39"/>
    <w:rsid w:val="00D14584"/>
    <w:rsid w:val="00D15425"/>
    <w:rsid w:val="00D201CE"/>
    <w:rsid w:val="00D220C8"/>
    <w:rsid w:val="00D33100"/>
    <w:rsid w:val="00D33441"/>
    <w:rsid w:val="00D33955"/>
    <w:rsid w:val="00D33C33"/>
    <w:rsid w:val="00D3476A"/>
    <w:rsid w:val="00D451A9"/>
    <w:rsid w:val="00D50682"/>
    <w:rsid w:val="00D50B10"/>
    <w:rsid w:val="00D53647"/>
    <w:rsid w:val="00D54B21"/>
    <w:rsid w:val="00D604E4"/>
    <w:rsid w:val="00D624EC"/>
    <w:rsid w:val="00D64D03"/>
    <w:rsid w:val="00D70365"/>
    <w:rsid w:val="00D7457E"/>
    <w:rsid w:val="00D76E8D"/>
    <w:rsid w:val="00D77A12"/>
    <w:rsid w:val="00D8205F"/>
    <w:rsid w:val="00D826D0"/>
    <w:rsid w:val="00D8448F"/>
    <w:rsid w:val="00D85358"/>
    <w:rsid w:val="00D9009F"/>
    <w:rsid w:val="00D90B0F"/>
    <w:rsid w:val="00D92CA0"/>
    <w:rsid w:val="00D97D93"/>
    <w:rsid w:val="00DB12F4"/>
    <w:rsid w:val="00DB18C4"/>
    <w:rsid w:val="00DB57FB"/>
    <w:rsid w:val="00DC0B45"/>
    <w:rsid w:val="00DC0DDA"/>
    <w:rsid w:val="00DC244F"/>
    <w:rsid w:val="00DC2EC7"/>
    <w:rsid w:val="00DC5E23"/>
    <w:rsid w:val="00DC5E77"/>
    <w:rsid w:val="00DC7B34"/>
    <w:rsid w:val="00DD0DCB"/>
    <w:rsid w:val="00DD2309"/>
    <w:rsid w:val="00DD2D8A"/>
    <w:rsid w:val="00DE0A8F"/>
    <w:rsid w:val="00DE0E68"/>
    <w:rsid w:val="00DF54B5"/>
    <w:rsid w:val="00DF7FEF"/>
    <w:rsid w:val="00E00414"/>
    <w:rsid w:val="00E004E7"/>
    <w:rsid w:val="00E02BB8"/>
    <w:rsid w:val="00E06E21"/>
    <w:rsid w:val="00E10846"/>
    <w:rsid w:val="00E11AFB"/>
    <w:rsid w:val="00E16766"/>
    <w:rsid w:val="00E16C2A"/>
    <w:rsid w:val="00E201D5"/>
    <w:rsid w:val="00E2054A"/>
    <w:rsid w:val="00E33EC6"/>
    <w:rsid w:val="00E348E0"/>
    <w:rsid w:val="00E377AE"/>
    <w:rsid w:val="00E43F48"/>
    <w:rsid w:val="00E465E9"/>
    <w:rsid w:val="00E53121"/>
    <w:rsid w:val="00E5386B"/>
    <w:rsid w:val="00E713B4"/>
    <w:rsid w:val="00E728B0"/>
    <w:rsid w:val="00E7329A"/>
    <w:rsid w:val="00E732FD"/>
    <w:rsid w:val="00E73A5D"/>
    <w:rsid w:val="00E777AA"/>
    <w:rsid w:val="00E8067E"/>
    <w:rsid w:val="00E81900"/>
    <w:rsid w:val="00E827EC"/>
    <w:rsid w:val="00E858DD"/>
    <w:rsid w:val="00E87399"/>
    <w:rsid w:val="00E9586C"/>
    <w:rsid w:val="00E96B2B"/>
    <w:rsid w:val="00EA6F7B"/>
    <w:rsid w:val="00EA7525"/>
    <w:rsid w:val="00EB0E40"/>
    <w:rsid w:val="00EB5EC7"/>
    <w:rsid w:val="00EC066B"/>
    <w:rsid w:val="00EC44C5"/>
    <w:rsid w:val="00EC5BD0"/>
    <w:rsid w:val="00ED2334"/>
    <w:rsid w:val="00ED2459"/>
    <w:rsid w:val="00EE32B2"/>
    <w:rsid w:val="00EE5534"/>
    <w:rsid w:val="00EF1C1F"/>
    <w:rsid w:val="00EF393C"/>
    <w:rsid w:val="00EF7E82"/>
    <w:rsid w:val="00F049A1"/>
    <w:rsid w:val="00F05B77"/>
    <w:rsid w:val="00F07CD4"/>
    <w:rsid w:val="00F1159A"/>
    <w:rsid w:val="00F15921"/>
    <w:rsid w:val="00F17AE2"/>
    <w:rsid w:val="00F208E7"/>
    <w:rsid w:val="00F23E4A"/>
    <w:rsid w:val="00F24DCF"/>
    <w:rsid w:val="00F25E7D"/>
    <w:rsid w:val="00F2651E"/>
    <w:rsid w:val="00F301D0"/>
    <w:rsid w:val="00F33593"/>
    <w:rsid w:val="00F3709E"/>
    <w:rsid w:val="00F476BA"/>
    <w:rsid w:val="00F52DF4"/>
    <w:rsid w:val="00F564F8"/>
    <w:rsid w:val="00F63CD2"/>
    <w:rsid w:val="00F71FB3"/>
    <w:rsid w:val="00F72E33"/>
    <w:rsid w:val="00F77DB7"/>
    <w:rsid w:val="00F848FD"/>
    <w:rsid w:val="00F859C3"/>
    <w:rsid w:val="00F87371"/>
    <w:rsid w:val="00F93E6E"/>
    <w:rsid w:val="00F95335"/>
    <w:rsid w:val="00F9713E"/>
    <w:rsid w:val="00FA168E"/>
    <w:rsid w:val="00FB0291"/>
    <w:rsid w:val="00FB0E95"/>
    <w:rsid w:val="00FB278D"/>
    <w:rsid w:val="00FB5936"/>
    <w:rsid w:val="00FC72EA"/>
    <w:rsid w:val="00FD04FD"/>
    <w:rsid w:val="00FD099D"/>
    <w:rsid w:val="00FD30E5"/>
    <w:rsid w:val="00FD7738"/>
    <w:rsid w:val="00FE11F1"/>
    <w:rsid w:val="00FE3C47"/>
    <w:rsid w:val="00FE3E9C"/>
    <w:rsid w:val="00FF2C00"/>
    <w:rsid w:val="00FF42AC"/>
    <w:rsid w:val="00FF7A00"/>
    <w:rsid w:val="00FF7E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DF876"/>
  <w15:docId w15:val="{E7365513-9696-4E18-8BD5-949194A2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4"/>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34289"/>
    <w:rPr>
      <w:sz w:val="16"/>
      <w:szCs w:val="16"/>
    </w:rPr>
  </w:style>
  <w:style w:type="paragraph" w:styleId="Commentaire">
    <w:name w:val="annotation text"/>
    <w:basedOn w:val="Normal"/>
    <w:link w:val="CommentaireCar"/>
    <w:uiPriority w:val="99"/>
    <w:unhideWhenUsed/>
    <w:rsid w:val="001E3086"/>
    <w:pPr>
      <w:spacing w:line="240" w:lineRule="auto"/>
    </w:pPr>
    <w:rPr>
      <w:rFonts w:asciiTheme="minorHAnsi" w:hAnsiTheme="minorHAnsi" w:cstheme="minorBidi"/>
      <w:sz w:val="20"/>
    </w:rPr>
  </w:style>
  <w:style w:type="character" w:customStyle="1" w:styleId="CommentaireCar">
    <w:name w:val="Commentaire Car"/>
    <w:basedOn w:val="Policepardfaut"/>
    <w:link w:val="Commentaire"/>
    <w:uiPriority w:val="99"/>
    <w:rsid w:val="001E3086"/>
    <w:rPr>
      <w:rFonts w:asciiTheme="minorHAnsi" w:hAnsiTheme="minorHAnsi" w:cstheme="minorBidi"/>
      <w:sz w:val="20"/>
    </w:rPr>
  </w:style>
  <w:style w:type="paragraph" w:customStyle="1" w:styleId="Default">
    <w:name w:val="Default"/>
    <w:rsid w:val="00A34289"/>
    <w:pPr>
      <w:autoSpaceDE w:val="0"/>
      <w:autoSpaceDN w:val="0"/>
      <w:adjustRightInd w:val="0"/>
      <w:spacing w:after="0" w:line="240" w:lineRule="auto"/>
    </w:pPr>
    <w:rPr>
      <w:rFonts w:cs="Tahoma"/>
      <w:color w:val="000000"/>
      <w:szCs w:val="24"/>
    </w:rPr>
  </w:style>
  <w:style w:type="paragraph" w:styleId="Textedebulles">
    <w:name w:val="Balloon Text"/>
    <w:basedOn w:val="Normal"/>
    <w:link w:val="TextedebullesCar"/>
    <w:uiPriority w:val="99"/>
    <w:semiHidden/>
    <w:unhideWhenUsed/>
    <w:rsid w:val="00A34289"/>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A34289"/>
    <w:rPr>
      <w:rFonts w:cs="Tahoma"/>
      <w:sz w:val="16"/>
      <w:szCs w:val="16"/>
    </w:rPr>
  </w:style>
  <w:style w:type="paragraph" w:styleId="Objetducommentaire">
    <w:name w:val="annotation subject"/>
    <w:basedOn w:val="Commentaire"/>
    <w:next w:val="Commentaire"/>
    <w:link w:val="ObjetducommentaireCar"/>
    <w:uiPriority w:val="99"/>
    <w:semiHidden/>
    <w:unhideWhenUsed/>
    <w:rsid w:val="009F384A"/>
    <w:rPr>
      <w:rFonts w:ascii="Tahoma" w:hAnsi="Tahoma" w:cs="Times New Roman"/>
      <w:b/>
      <w:bCs/>
    </w:rPr>
  </w:style>
  <w:style w:type="character" w:customStyle="1" w:styleId="ObjetducommentaireCar">
    <w:name w:val="Objet du commentaire Car"/>
    <w:basedOn w:val="CommentaireCar"/>
    <w:link w:val="Objetducommentaire"/>
    <w:uiPriority w:val="99"/>
    <w:semiHidden/>
    <w:rsid w:val="009F384A"/>
    <w:rPr>
      <w:rFonts w:asciiTheme="minorHAnsi" w:hAnsiTheme="minorHAnsi" w:cstheme="minorBidi"/>
      <w:b/>
      <w:bCs/>
      <w:sz w:val="20"/>
    </w:rPr>
  </w:style>
  <w:style w:type="paragraph" w:styleId="En-tte">
    <w:name w:val="header"/>
    <w:basedOn w:val="Normal"/>
    <w:link w:val="En-tteCar"/>
    <w:uiPriority w:val="99"/>
    <w:unhideWhenUsed/>
    <w:rsid w:val="00924F2A"/>
    <w:pPr>
      <w:tabs>
        <w:tab w:val="center" w:pos="4536"/>
        <w:tab w:val="right" w:pos="9072"/>
      </w:tabs>
      <w:spacing w:after="0" w:line="240" w:lineRule="auto"/>
    </w:pPr>
  </w:style>
  <w:style w:type="character" w:customStyle="1" w:styleId="En-tteCar">
    <w:name w:val="En-tête Car"/>
    <w:basedOn w:val="Policepardfaut"/>
    <w:link w:val="En-tte"/>
    <w:uiPriority w:val="99"/>
    <w:rsid w:val="00924F2A"/>
  </w:style>
  <w:style w:type="paragraph" w:styleId="Pieddepage">
    <w:name w:val="footer"/>
    <w:basedOn w:val="Normal"/>
    <w:link w:val="PieddepageCar"/>
    <w:uiPriority w:val="99"/>
    <w:unhideWhenUsed/>
    <w:rsid w:val="00924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F2A"/>
  </w:style>
  <w:style w:type="paragraph" w:styleId="Rvision">
    <w:name w:val="Revision"/>
    <w:hidden/>
    <w:uiPriority w:val="99"/>
    <w:semiHidden/>
    <w:rsid w:val="00D50B10"/>
    <w:pPr>
      <w:spacing w:after="0" w:line="240" w:lineRule="auto"/>
    </w:pPr>
  </w:style>
  <w:style w:type="paragraph" w:styleId="Sansinterligne">
    <w:name w:val="No Spacing"/>
    <w:basedOn w:val="Normal"/>
    <w:next w:val="Normal"/>
    <w:link w:val="SansinterligneCar"/>
    <w:uiPriority w:val="1"/>
    <w:rsid w:val="007A291B"/>
    <w:pPr>
      <w:spacing w:after="120" w:line="240" w:lineRule="auto"/>
      <w:ind w:left="284"/>
      <w:jc w:val="both"/>
    </w:pPr>
    <w:rPr>
      <w:rFonts w:ascii="Century Gothic" w:eastAsiaTheme="minorEastAsia" w:hAnsi="Century Gothic" w:cstheme="minorBidi"/>
      <w:sz w:val="22"/>
      <w:szCs w:val="22"/>
      <w:lang w:eastAsia="fr-BE"/>
    </w:rPr>
  </w:style>
  <w:style w:type="character" w:customStyle="1" w:styleId="SansinterligneCar">
    <w:name w:val="Sans interligne Car"/>
    <w:basedOn w:val="Policepardfaut"/>
    <w:link w:val="Sansinterligne"/>
    <w:uiPriority w:val="1"/>
    <w:rsid w:val="007A291B"/>
    <w:rPr>
      <w:rFonts w:ascii="Century Gothic" w:eastAsiaTheme="minorEastAsia" w:hAnsi="Century Gothic" w:cstheme="minorBidi"/>
      <w:sz w:val="22"/>
      <w:szCs w:val="22"/>
      <w:lang w:eastAsia="fr-BE"/>
    </w:rPr>
  </w:style>
  <w:style w:type="character" w:styleId="Lienhypertexte">
    <w:name w:val="Hyperlink"/>
    <w:basedOn w:val="Policepardfaut"/>
    <w:uiPriority w:val="99"/>
    <w:semiHidden/>
    <w:unhideWhenUsed/>
    <w:rsid w:val="00191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6051">
      <w:bodyDiv w:val="1"/>
      <w:marLeft w:val="0"/>
      <w:marRight w:val="0"/>
      <w:marTop w:val="0"/>
      <w:marBottom w:val="0"/>
      <w:divBdr>
        <w:top w:val="none" w:sz="0" w:space="0" w:color="auto"/>
        <w:left w:val="none" w:sz="0" w:space="0" w:color="auto"/>
        <w:bottom w:val="none" w:sz="0" w:space="0" w:color="auto"/>
        <w:right w:val="none" w:sz="0" w:space="0" w:color="auto"/>
      </w:divBdr>
    </w:div>
    <w:div w:id="4912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D3D7D-3D15-4030-AD13-937E18FB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6113</Words>
  <Characters>33623</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murat.dag@spw.wallonie.be</dc:creator>
  <cp:lastModifiedBy>BARBEAUX Julie</cp:lastModifiedBy>
  <cp:revision>2</cp:revision>
  <cp:lastPrinted>2023-04-18T11:39:00Z</cp:lastPrinted>
  <dcterms:created xsi:type="dcterms:W3CDTF">2023-10-17T12:11:00Z</dcterms:created>
  <dcterms:modified xsi:type="dcterms:W3CDTF">2023-10-17T12:11:00Z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2023-04-19T10:32:05Z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54f4270c-20dd-4406-871f-61b6ba86436e</vt:lpwstr>
  </property>
  <property fmtid="{D5CDD505-2E9C-101B-9397-08002B2CF9AE}" pid="8" name="MSIP_Label_8903f633-4a78-4eed-bb49-365e45b1f3e8_ContentBits">
    <vt:lpwstr>0</vt:lpwstr>
  </property>
</Properties>
</file>