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212"/>
      </w:tblGrid>
      <w:tr w:rsidR="00621D26" w:rsidRPr="00B4313C" w14:paraId="063994D6" w14:textId="77777777" w:rsidTr="00621D26">
        <w:tc>
          <w:tcPr>
            <w:tcW w:w="9212" w:type="dxa"/>
          </w:tcPr>
          <w:p w14:paraId="1D52A2BB" w14:textId="77777777" w:rsidR="00621D26" w:rsidRPr="00B4313C" w:rsidRDefault="00621D26" w:rsidP="00621D26">
            <w:pPr>
              <w:pStyle w:val="Sansinterligne"/>
              <w:jc w:val="center"/>
              <w:rPr>
                <w:rFonts w:ascii="Century Gothic" w:hAnsi="Century Gothic"/>
                <w:b/>
                <w:sz w:val="24"/>
                <w:szCs w:val="24"/>
              </w:rPr>
            </w:pPr>
            <w:r w:rsidRPr="00B4313C">
              <w:rPr>
                <w:rFonts w:ascii="Century Gothic" w:hAnsi="Century Gothic"/>
                <w:b/>
                <w:sz w:val="24"/>
                <w:szCs w:val="24"/>
              </w:rPr>
              <w:t>ANNEXE : Voies de recours</w:t>
            </w:r>
          </w:p>
        </w:tc>
      </w:tr>
    </w:tbl>
    <w:p w14:paraId="6A0F925B" w14:textId="77777777" w:rsidR="005C767A" w:rsidRPr="00B4313C" w:rsidRDefault="001C0D6F" w:rsidP="002730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jc w:val="both"/>
        <w:outlineLvl w:val="1"/>
        <w:rPr>
          <w:rFonts w:ascii="Century Gothic" w:eastAsia="Calibri" w:hAnsi="Century Gothic"/>
          <w:spacing w:val="15"/>
          <w:lang w:bidi="en-US"/>
        </w:rPr>
      </w:pPr>
      <w:r w:rsidRPr="00B4313C">
        <w:rPr>
          <w:rFonts w:ascii="Century Gothic" w:eastAsia="Geneva" w:hAnsi="Century Gothic"/>
          <w:spacing w:val="15"/>
          <w:lang w:eastAsia="fr-BE" w:bidi="en-US"/>
        </w:rPr>
        <w:t xml:space="preserve">Comment contacter </w:t>
      </w:r>
      <w:r w:rsidR="005C767A" w:rsidRPr="00B4313C">
        <w:rPr>
          <w:rFonts w:ascii="Century Gothic" w:eastAsia="Geneva" w:hAnsi="Century Gothic"/>
          <w:spacing w:val="15"/>
          <w:lang w:eastAsia="fr-BE" w:bidi="en-US"/>
        </w:rPr>
        <w:t xml:space="preserve">le service qui a </w:t>
      </w:r>
      <w:r w:rsidRPr="00B4313C">
        <w:rPr>
          <w:rFonts w:ascii="Century Gothic" w:eastAsia="Geneva" w:hAnsi="Century Gothic"/>
          <w:spacing w:val="15"/>
          <w:lang w:eastAsia="fr-BE" w:bidi="en-US"/>
        </w:rPr>
        <w:t>pris</w:t>
      </w:r>
      <w:r w:rsidR="005C767A" w:rsidRPr="00B4313C">
        <w:rPr>
          <w:rFonts w:ascii="Century Gothic" w:eastAsia="Geneva" w:hAnsi="Century Gothic"/>
          <w:spacing w:val="15"/>
          <w:lang w:eastAsia="fr-BE" w:bidi="en-US"/>
        </w:rPr>
        <w:t xml:space="preserve"> la </w:t>
      </w:r>
      <w:r w:rsidR="006C4ABF" w:rsidRPr="00B4313C">
        <w:rPr>
          <w:rFonts w:ascii="Century Gothic" w:eastAsia="Geneva" w:hAnsi="Century Gothic"/>
          <w:spacing w:val="15"/>
          <w:lang w:eastAsia="fr-BE" w:bidi="en-US"/>
        </w:rPr>
        <w:t>décision</w:t>
      </w:r>
      <w:r w:rsidR="005C767A" w:rsidRPr="00B4313C">
        <w:rPr>
          <w:rFonts w:ascii="Century Gothic" w:eastAsia="Geneva" w:hAnsi="Century Gothic"/>
          <w:spacing w:val="15"/>
          <w:lang w:eastAsia="fr-BE" w:bidi="en-US"/>
        </w:rPr>
        <w:t>?</w:t>
      </w:r>
    </w:p>
    <w:p w14:paraId="726EAB3C" w14:textId="77777777" w:rsidR="006F065B" w:rsidRPr="00B4313C" w:rsidRDefault="000731C4" w:rsidP="00CE68C5">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Independamment des</w:t>
      </w:r>
      <w:r w:rsidR="006F065B" w:rsidRPr="00B4313C">
        <w:rPr>
          <w:rFonts w:ascii="Century Gothic" w:eastAsia="Calibri" w:hAnsi="Century Gothic"/>
          <w:color w:val="000000"/>
          <w:sz w:val="20"/>
          <w:szCs w:val="20"/>
          <w:lang w:bidi="en-US"/>
        </w:rPr>
        <w:t xml:space="preserve"> voie</w:t>
      </w:r>
      <w:r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de recours mentionnée</w:t>
      </w:r>
      <w:r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ci-dessous, </w:t>
      </w:r>
      <w:r w:rsidR="00BA2311" w:rsidRPr="00B4313C">
        <w:rPr>
          <w:rFonts w:ascii="Century Gothic" w:eastAsia="Calibri" w:hAnsi="Century Gothic"/>
          <w:color w:val="000000"/>
          <w:sz w:val="20"/>
          <w:szCs w:val="20"/>
          <w:lang w:bidi="en-US"/>
        </w:rPr>
        <w:t>i</w:t>
      </w:r>
      <w:r w:rsidR="006F065B" w:rsidRPr="00B4313C">
        <w:rPr>
          <w:rFonts w:ascii="Century Gothic" w:eastAsia="Calibri" w:hAnsi="Century Gothic"/>
          <w:color w:val="000000"/>
          <w:sz w:val="20"/>
          <w:szCs w:val="20"/>
          <w:lang w:bidi="en-US"/>
        </w:rPr>
        <w:t>l vous est possible de prendre à tout moment contact avec le service administratif qui a pris la décision pour obtenir des explications complémentaires sur la décision</w:t>
      </w:r>
      <w:r w:rsidR="00CE68C5" w:rsidRPr="00B4313C">
        <w:rPr>
          <w:rFonts w:ascii="Century Gothic" w:eastAsia="Calibri" w:hAnsi="Century Gothic"/>
          <w:color w:val="000000"/>
          <w:sz w:val="20"/>
          <w:szCs w:val="20"/>
          <w:lang w:bidi="en-US"/>
        </w:rPr>
        <w:t>.</w:t>
      </w:r>
    </w:p>
    <w:p w14:paraId="1AAC1882" w14:textId="77777777" w:rsidR="006F065B" w:rsidRPr="00B4313C" w:rsidRDefault="006F065B" w:rsidP="006F065B">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u w:val="single"/>
          <w:lang w:bidi="en-US"/>
        </w:rPr>
        <w:t>Le service auquel vous devez vous adresser est le suivant</w:t>
      </w:r>
      <w:r w:rsidRPr="00B4313C">
        <w:rPr>
          <w:rFonts w:ascii="Century Gothic" w:eastAsia="Calibri" w:hAnsi="Century Gothic"/>
          <w:color w:val="000000"/>
          <w:sz w:val="20"/>
          <w:szCs w:val="20"/>
          <w:lang w:bidi="en-US"/>
        </w:rPr>
        <w:t xml:space="preserve"> : </w:t>
      </w:r>
    </w:p>
    <w:p w14:paraId="5734E281"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Cs/>
          <w:sz w:val="20"/>
          <w:szCs w:val="20"/>
          <w:lang w:eastAsia="fr-BE" w:bidi="en-US"/>
        </w:rPr>
      </w:pPr>
    </w:p>
    <w:p w14:paraId="22E2604F"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Service public de Wallonie</w:t>
      </w:r>
    </w:p>
    <w:p w14:paraId="61956A53"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color w:val="1F497D" w:themeColor="text2"/>
          <w:sz w:val="20"/>
          <w:szCs w:val="20"/>
          <w:lang w:eastAsia="fr-BE" w:bidi="en-US"/>
        </w:rPr>
      </w:pPr>
      <w:r w:rsidRPr="00B4313C">
        <w:rPr>
          <w:rFonts w:ascii="Century Gothic" w:eastAsia="Calibri" w:hAnsi="Century Gothic" w:cs="Times New Roman"/>
          <w:b/>
          <w:i/>
          <w:iCs/>
          <w:color w:val="1F497D" w:themeColor="text2"/>
          <w:sz w:val="20"/>
          <w:szCs w:val="20"/>
          <w:lang w:eastAsia="fr-BE" w:bidi="en-US"/>
        </w:rPr>
        <w:t>économie emploi formation recherche</w:t>
      </w:r>
    </w:p>
    <w:p w14:paraId="3C1CD1C3" w14:textId="77777777" w:rsidR="00FD293D" w:rsidRPr="00051F17"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Département de l'Emploi et de la Formation professionnelle</w:t>
      </w:r>
    </w:p>
    <w:p w14:paraId="38A7F6FD"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Direction de la formation professionnelle</w:t>
      </w:r>
    </w:p>
    <w:p w14:paraId="03E8B64D" w14:textId="77777777" w:rsidR="00C92B2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Boulevard </w:t>
      </w:r>
      <w:r w:rsidR="00C92B2C">
        <w:rPr>
          <w:rFonts w:ascii="Century Gothic" w:eastAsia="Calibri" w:hAnsi="Century Gothic" w:cs="Times New Roman"/>
          <w:i/>
          <w:iCs/>
          <w:sz w:val="20"/>
          <w:szCs w:val="20"/>
          <w:lang w:eastAsia="fr-BE" w:bidi="en-US"/>
        </w:rPr>
        <w:t xml:space="preserve">Cauchy </w:t>
      </w:r>
      <w:r>
        <w:rPr>
          <w:rFonts w:ascii="Century Gothic" w:eastAsia="Calibri" w:hAnsi="Century Gothic" w:cs="Times New Roman"/>
          <w:i/>
          <w:iCs/>
          <w:sz w:val="20"/>
          <w:szCs w:val="20"/>
          <w:lang w:eastAsia="fr-BE" w:bidi="en-US"/>
        </w:rPr>
        <w:t>43-45</w:t>
      </w:r>
    </w:p>
    <w:p w14:paraId="1EBB16E3" w14:textId="2E82FDCF" w:rsidR="00FD293D" w:rsidRDefault="00C92B2C"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5000 – Namur </w:t>
      </w:r>
      <w:r w:rsidR="00C42CE8">
        <w:rPr>
          <w:rFonts w:ascii="Century Gothic" w:eastAsia="Calibri" w:hAnsi="Century Gothic" w:cs="Times New Roman"/>
          <w:i/>
          <w:iCs/>
          <w:sz w:val="20"/>
          <w:szCs w:val="20"/>
          <w:lang w:eastAsia="fr-BE" w:bidi="en-US"/>
        </w:rPr>
        <w:t xml:space="preserve"> </w:t>
      </w:r>
    </w:p>
    <w:p w14:paraId="005125C9" w14:textId="77777777" w:rsidR="00C42CE8" w:rsidRPr="00B4313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p>
    <w:p w14:paraId="0A69C72D" w14:textId="245F1818" w:rsidR="0095048B"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B4313C">
        <w:rPr>
          <w:rFonts w:ascii="Century Gothic" w:eastAsia="Calibri" w:hAnsi="Century Gothic" w:cs="Times New Roman"/>
          <w:i/>
          <w:iCs/>
          <w:sz w:val="20"/>
          <w:szCs w:val="20"/>
          <w:lang w:eastAsia="fr-BE" w:bidi="en-US"/>
        </w:rPr>
        <w:t xml:space="preserve">Tél. : </w:t>
      </w:r>
      <w:r w:rsidR="0095048B" w:rsidRPr="00B4313C">
        <w:rPr>
          <w:rFonts w:ascii="Century Gothic" w:eastAsia="Calibri" w:hAnsi="Century Gothic" w:cs="Times New Roman"/>
          <w:i/>
          <w:iCs/>
          <w:sz w:val="20"/>
          <w:szCs w:val="20"/>
          <w:lang w:eastAsia="fr-BE" w:bidi="en-US"/>
        </w:rPr>
        <w:t xml:space="preserve">(+32) </w:t>
      </w:r>
      <w:r w:rsidR="00C92B2C">
        <w:rPr>
          <w:rFonts w:ascii="Century Gothic" w:eastAsia="Calibri" w:hAnsi="Century Gothic" w:cs="Times New Roman"/>
          <w:i/>
          <w:iCs/>
          <w:sz w:val="20"/>
          <w:szCs w:val="20"/>
          <w:lang w:eastAsia="fr-BE" w:bidi="en-US"/>
        </w:rPr>
        <w:t>0</w:t>
      </w:r>
      <w:r w:rsidR="0095048B" w:rsidRPr="00B4313C">
        <w:rPr>
          <w:rFonts w:ascii="Century Gothic" w:eastAsia="Calibri" w:hAnsi="Century Gothic" w:cs="Times New Roman"/>
          <w:i/>
          <w:iCs/>
          <w:sz w:val="20"/>
          <w:szCs w:val="20"/>
          <w:lang w:eastAsia="fr-BE" w:bidi="en-US"/>
        </w:rPr>
        <w:t>81/</w:t>
      </w:r>
      <w:r w:rsidR="00E7143A" w:rsidRPr="00E7143A">
        <w:rPr>
          <w:rFonts w:ascii="Century Gothic" w:eastAsia="Calibri" w:hAnsi="Century Gothic" w:cs="Times New Roman"/>
          <w:i/>
          <w:iCs/>
          <w:sz w:val="20"/>
          <w:szCs w:val="20"/>
          <w:lang w:eastAsia="fr-BE" w:bidi="en-US"/>
        </w:rPr>
        <w:t>778310</w:t>
      </w:r>
    </w:p>
    <w:p w14:paraId="153976F4"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www.wallonie.be</w:t>
      </w:r>
    </w:p>
    <w:p w14:paraId="58951FF1" w14:textId="77777777" w:rsidR="00FD293D" w:rsidRPr="00B4313C" w:rsidRDefault="00000000"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hyperlink r:id="rId8" w:history="1">
        <w:r w:rsidR="00FD293D" w:rsidRPr="00B4313C">
          <w:rPr>
            <w:rStyle w:val="Lienhypertexte"/>
            <w:rFonts w:ascii="Century Gothic" w:eastAsia="Calibri" w:hAnsi="Century Gothic" w:cs="Times New Roman"/>
            <w:b/>
            <w:i/>
            <w:iCs/>
            <w:sz w:val="20"/>
            <w:szCs w:val="20"/>
            <w:lang w:eastAsia="fr-BE" w:bidi="en-US"/>
          </w:rPr>
          <w:t>http://emploi.wallonie.be</w:t>
        </w:r>
      </w:hyperlink>
      <w:r w:rsidR="00FD293D" w:rsidRPr="00B4313C">
        <w:rPr>
          <w:rFonts w:ascii="Century Gothic" w:eastAsia="Calibri" w:hAnsi="Century Gothic" w:cs="Times New Roman"/>
          <w:b/>
          <w:i/>
          <w:iCs/>
          <w:sz w:val="20"/>
          <w:szCs w:val="20"/>
          <w:lang w:eastAsia="fr-BE" w:bidi="en-US"/>
        </w:rPr>
        <w:t xml:space="preserve"> </w:t>
      </w:r>
    </w:p>
    <w:p w14:paraId="6BF74E52" w14:textId="77777777" w:rsidR="00FD293D" w:rsidRPr="00B4313C" w:rsidRDefault="00FD293D"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r w:rsidRPr="00B4313C">
        <w:rPr>
          <w:rFonts w:ascii="Century Gothic" w:eastAsia="Calibri" w:hAnsi="Century Gothic" w:cs="Times New Roman"/>
          <w:i/>
          <w:iCs/>
          <w:sz w:val="20"/>
          <w:szCs w:val="20"/>
          <w:lang w:eastAsia="fr-BE" w:bidi="en-US"/>
        </w:rPr>
        <w:t>N° vert : 1718 – 1719 (pour les germanophones)</w:t>
      </w:r>
    </w:p>
    <w:p w14:paraId="09847D9A" w14:textId="77777777" w:rsidR="00A207D5" w:rsidRPr="00B4313C" w:rsidRDefault="00A207D5"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p>
    <w:p w14:paraId="3AD3404E" w14:textId="77777777" w:rsidR="00EC4426" w:rsidRDefault="006F065B">
      <w:pPr>
        <w:jc w:val="both"/>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 xml:space="preserve">Cette démarche gratuite vis-à-vis de l’administration n’est soumise à aucune formalité particulière et ne suspend pas les délais d’introduction d’un recours. L’absence de réponse de l’administration ne constitue pas une acceptation de votre demande. </w:t>
      </w:r>
    </w:p>
    <w:p w14:paraId="415EBB7C" w14:textId="77777777" w:rsidR="00127774" w:rsidRPr="0074179B" w:rsidRDefault="00127774" w:rsidP="00127774">
      <w:pPr>
        <w:pStyle w:val="Titre2"/>
        <w:jc w:val="both"/>
        <w:rPr>
          <w:rFonts w:eastAsia="Geneva"/>
          <w:caps w:val="0"/>
          <w:lang w:val="fr-BE" w:eastAsia="fr-BE"/>
        </w:rPr>
      </w:pPr>
      <w:r w:rsidRPr="0074179B">
        <w:rPr>
          <w:rFonts w:eastAsia="Geneva"/>
          <w:caps w:val="0"/>
          <w:lang w:val="fr-BE" w:eastAsia="fr-BE"/>
        </w:rPr>
        <w:t>Comment introduire un recours ?</w:t>
      </w:r>
    </w:p>
    <w:p w14:paraId="6A4B4D8D" w14:textId="77777777" w:rsidR="00127774" w:rsidRPr="0074179B" w:rsidRDefault="00127774" w:rsidP="00127774">
      <w:pPr>
        <w:pStyle w:val="NormalWeb"/>
        <w:kinsoku w:val="0"/>
        <w:overflowPunct w:val="0"/>
        <w:spacing w:before="0" w:beforeAutospacing="0" w:after="0" w:afterAutospacing="0"/>
        <w:jc w:val="both"/>
        <w:textAlignment w:val="baseline"/>
        <w:rPr>
          <w:rFonts w:asciiTheme="minorHAnsi" w:eastAsia="Calibri" w:hAnsiTheme="minorHAnsi"/>
          <w:b/>
          <w:color w:val="000000"/>
          <w:sz w:val="28"/>
          <w:szCs w:val="28"/>
          <w:u w:val="single"/>
          <w:lang w:val="fr-BE"/>
        </w:rPr>
      </w:pPr>
    </w:p>
    <w:p w14:paraId="0DA6D477" w14:textId="3946CD60" w:rsidR="00A6435F" w:rsidRPr="009C6446" w:rsidRDefault="00A6435F" w:rsidP="00A6435F">
      <w:pPr>
        <w:pStyle w:val="NormalWeb"/>
        <w:numPr>
          <w:ilvl w:val="0"/>
          <w:numId w:val="16"/>
        </w:numPr>
        <w:kinsoku w:val="0"/>
        <w:overflowPunct w:val="0"/>
        <w:spacing w:before="0" w:beforeAutospacing="0" w:after="0" w:afterAutospacing="0"/>
        <w:jc w:val="both"/>
        <w:textAlignment w:val="baseline"/>
        <w:rPr>
          <w:rFonts w:ascii="Century Gothic" w:eastAsia="Calibri" w:hAnsi="Century Gothic"/>
          <w:b/>
          <w:bCs/>
          <w:color w:val="000000"/>
          <w:sz w:val="20"/>
          <w:szCs w:val="20"/>
          <w:u w:val="single"/>
          <w:lang w:val="fr-BE"/>
        </w:rPr>
      </w:pPr>
      <w:r w:rsidRPr="009C6446">
        <w:rPr>
          <w:rFonts w:ascii="Century Gothic" w:eastAsia="Calibri" w:hAnsi="Century Gothic"/>
          <w:b/>
          <w:bCs/>
          <w:color w:val="000000"/>
          <w:sz w:val="20"/>
          <w:szCs w:val="20"/>
          <w:u w:val="single"/>
          <w:lang w:val="fr-BE"/>
        </w:rPr>
        <w:t xml:space="preserve">Recours administratif </w:t>
      </w:r>
      <w:r w:rsidR="005A1EB8">
        <w:rPr>
          <w:rFonts w:ascii="Century Gothic" w:eastAsia="Calibri" w:hAnsi="Century Gothic"/>
          <w:b/>
          <w:bCs/>
          <w:color w:val="000000"/>
          <w:sz w:val="20"/>
          <w:szCs w:val="20"/>
          <w:u w:val="single"/>
          <w:lang w:val="fr-BE"/>
        </w:rPr>
        <w:t>(</w:t>
      </w:r>
      <w:r w:rsidRPr="009C6446">
        <w:rPr>
          <w:rFonts w:ascii="Century Gothic" w:eastAsia="Calibri" w:hAnsi="Century Gothic"/>
          <w:b/>
          <w:bCs/>
          <w:color w:val="000000"/>
          <w:sz w:val="20"/>
          <w:szCs w:val="20"/>
          <w:u w:val="single"/>
          <w:lang w:val="fr-BE"/>
        </w:rPr>
        <w:t>préalable</w:t>
      </w:r>
      <w:r w:rsidR="005A1EB8">
        <w:rPr>
          <w:rFonts w:ascii="Century Gothic" w:eastAsia="Calibri" w:hAnsi="Century Gothic"/>
          <w:b/>
          <w:bCs/>
          <w:color w:val="000000"/>
          <w:sz w:val="20"/>
          <w:szCs w:val="20"/>
          <w:u w:val="single"/>
          <w:lang w:val="fr-BE"/>
        </w:rPr>
        <w:t xml:space="preserve"> obligatoire</w:t>
      </w:r>
      <w:r w:rsidR="00DA5D5F">
        <w:rPr>
          <w:rFonts w:ascii="Century Gothic" w:eastAsia="Calibri" w:hAnsi="Century Gothic"/>
          <w:b/>
          <w:bCs/>
          <w:color w:val="000000"/>
          <w:sz w:val="20"/>
          <w:szCs w:val="20"/>
          <w:u w:val="single"/>
          <w:lang w:val="fr-BE"/>
        </w:rPr>
        <w:t xml:space="preserve"> au recours au Conseil d’Etat</w:t>
      </w:r>
      <w:r w:rsidR="005A1EB8">
        <w:rPr>
          <w:rFonts w:ascii="Century Gothic" w:eastAsia="Calibri" w:hAnsi="Century Gothic"/>
          <w:b/>
          <w:bCs/>
          <w:color w:val="000000"/>
          <w:sz w:val="20"/>
          <w:szCs w:val="20"/>
          <w:u w:val="single"/>
          <w:lang w:val="fr-BE"/>
        </w:rPr>
        <w:t>)</w:t>
      </w:r>
    </w:p>
    <w:p w14:paraId="0EF22AC5" w14:textId="77777777" w:rsidR="00A6435F" w:rsidRDefault="00A6435F" w:rsidP="00127774">
      <w:pPr>
        <w:pStyle w:val="NormalWeb"/>
        <w:kinsoku w:val="0"/>
        <w:overflowPunct w:val="0"/>
        <w:spacing w:before="0" w:beforeAutospacing="0" w:after="0" w:afterAutospacing="0"/>
        <w:jc w:val="both"/>
        <w:textAlignment w:val="baseline"/>
        <w:rPr>
          <w:rFonts w:asciiTheme="minorHAnsi" w:eastAsia="Calibri" w:hAnsiTheme="minorHAnsi"/>
          <w:color w:val="000000"/>
          <w:sz w:val="20"/>
          <w:szCs w:val="20"/>
          <w:lang w:val="fr-BE"/>
        </w:rPr>
      </w:pPr>
    </w:p>
    <w:p w14:paraId="65EAFB54" w14:textId="6FE70B3B" w:rsidR="00127774" w:rsidRPr="00965597"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965597">
        <w:rPr>
          <w:rFonts w:ascii="Century Gothic" w:eastAsia="Calibri" w:hAnsi="Century Gothic"/>
          <w:color w:val="000000"/>
          <w:sz w:val="20"/>
          <w:szCs w:val="20"/>
          <w:lang w:val="fr-BE"/>
        </w:rPr>
        <w:t>Il vous est possible d’introduire un recours contre la décision, auprès d</w:t>
      </w:r>
      <w:r w:rsidR="00C56BE9" w:rsidRPr="00965597">
        <w:rPr>
          <w:rFonts w:ascii="Century Gothic" w:eastAsia="Calibri" w:hAnsi="Century Gothic"/>
          <w:color w:val="000000"/>
          <w:sz w:val="20"/>
          <w:szCs w:val="20"/>
          <w:lang w:val="fr-BE"/>
        </w:rPr>
        <w:t xml:space="preserve">u Gouvernement ou de la Direction de la Formation professionnelle. </w:t>
      </w:r>
      <w:r w:rsidRPr="00965597">
        <w:rPr>
          <w:rFonts w:ascii="Century Gothic" w:eastAsia="Calibri" w:hAnsi="Century Gothic"/>
          <w:color w:val="000000"/>
          <w:sz w:val="20"/>
          <w:szCs w:val="20"/>
          <w:lang w:val="fr-BE"/>
        </w:rPr>
        <w:t xml:space="preserve"> </w:t>
      </w:r>
    </w:p>
    <w:p w14:paraId="02B8AEF2" w14:textId="77777777" w:rsidR="00127774" w:rsidRPr="00965597"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6CCB7094" w14:textId="4E793486" w:rsidR="00127774" w:rsidRPr="00965597" w:rsidRDefault="004765BC" w:rsidP="004765BC">
      <w:pPr>
        <w:pStyle w:val="NormalWeb"/>
        <w:kinsoku w:val="0"/>
        <w:overflowPunct w:val="0"/>
        <w:spacing w:before="0" w:beforeAutospacing="0" w:after="0" w:afterAutospacing="0"/>
        <w:jc w:val="both"/>
        <w:textAlignment w:val="baseline"/>
        <w:rPr>
          <w:rFonts w:ascii="Century Gothic" w:eastAsia="Calibri" w:hAnsi="Century Gothic"/>
          <w:sz w:val="20"/>
          <w:szCs w:val="20"/>
          <w:lang w:val="fr-BE"/>
        </w:rPr>
      </w:pPr>
      <w:r w:rsidRPr="00965597">
        <w:rPr>
          <w:rFonts w:ascii="Century Gothic" w:eastAsia="Calibri" w:hAnsi="Century Gothic"/>
          <w:color w:val="000000"/>
          <w:sz w:val="20"/>
          <w:szCs w:val="20"/>
          <w:lang w:val="fr-BE"/>
        </w:rPr>
        <w:t>L</w:t>
      </w:r>
      <w:r w:rsidR="00127774" w:rsidRPr="00965597">
        <w:rPr>
          <w:rFonts w:ascii="Century Gothic" w:eastAsia="Calibri" w:hAnsi="Century Gothic"/>
          <w:color w:val="000000"/>
          <w:sz w:val="20"/>
          <w:szCs w:val="20"/>
          <w:lang w:val="fr-BE"/>
        </w:rPr>
        <w:t>e recours</w:t>
      </w:r>
      <w:r w:rsidR="007C2065" w:rsidRPr="00965597">
        <w:rPr>
          <w:rFonts w:ascii="Century Gothic" w:eastAsia="Calibri" w:hAnsi="Century Gothic"/>
          <w:color w:val="000000"/>
          <w:sz w:val="20"/>
          <w:szCs w:val="20"/>
          <w:lang w:val="fr-BE"/>
        </w:rPr>
        <w:t xml:space="preserve"> est introduit </w:t>
      </w:r>
      <w:r w:rsidR="00FA0866" w:rsidRPr="00965597">
        <w:rPr>
          <w:rFonts w:ascii="Century Gothic" w:eastAsia="Calibri" w:hAnsi="Century Gothic"/>
          <w:sz w:val="20"/>
          <w:szCs w:val="20"/>
          <w:lang w:val="fr-BE"/>
        </w:rPr>
        <w:t xml:space="preserve">par tout moyen permettant de conférer une date certaine à l'envoi (voy. l’article </w:t>
      </w:r>
      <w:r w:rsidR="00D43408" w:rsidRPr="00965597">
        <w:rPr>
          <w:rFonts w:ascii="Century Gothic" w:eastAsia="Calibri" w:hAnsi="Century Gothic"/>
          <w:sz w:val="20"/>
          <w:szCs w:val="20"/>
          <w:lang w:val="fr-BE"/>
        </w:rPr>
        <w:t xml:space="preserve">D.15 du Code wallon de l’Agriculture). </w:t>
      </w:r>
    </w:p>
    <w:p w14:paraId="53AAC025" w14:textId="77777777" w:rsidR="00127774" w:rsidRPr="00965597" w:rsidRDefault="00127774" w:rsidP="00127774">
      <w:pPr>
        <w:pStyle w:val="NormalWeb"/>
        <w:kinsoku w:val="0"/>
        <w:overflowPunct w:val="0"/>
        <w:spacing w:before="0" w:beforeAutospacing="0" w:after="0" w:afterAutospacing="0"/>
        <w:ind w:firstLine="426"/>
        <w:jc w:val="both"/>
        <w:textAlignment w:val="baseline"/>
        <w:rPr>
          <w:rFonts w:ascii="Century Gothic" w:eastAsia="Calibri" w:hAnsi="Century Gothic"/>
          <w:color w:val="000000"/>
          <w:sz w:val="20"/>
          <w:szCs w:val="20"/>
          <w:lang w:val="fr-BE"/>
        </w:rPr>
      </w:pPr>
    </w:p>
    <w:p w14:paraId="589A3850" w14:textId="3F10BD90" w:rsidR="00127774" w:rsidRPr="00965597"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sz w:val="20"/>
          <w:szCs w:val="20"/>
          <w:lang w:val="fr-BE"/>
        </w:rPr>
      </w:pPr>
      <w:r w:rsidRPr="00965597">
        <w:rPr>
          <w:rFonts w:ascii="Century Gothic" w:eastAsia="Calibri" w:hAnsi="Century Gothic"/>
          <w:sz w:val="20"/>
          <w:szCs w:val="20"/>
          <w:lang w:val="fr-BE"/>
        </w:rPr>
        <w:t xml:space="preserve">Le délai pour introduire le recours est de </w:t>
      </w:r>
      <w:r w:rsidR="00607FCD" w:rsidRPr="00965597">
        <w:rPr>
          <w:rFonts w:ascii="Century Gothic" w:eastAsia="Calibri" w:hAnsi="Century Gothic"/>
          <w:sz w:val="20"/>
          <w:szCs w:val="20"/>
          <w:lang w:val="fr-BE"/>
        </w:rPr>
        <w:t xml:space="preserve">45 </w:t>
      </w:r>
      <w:r w:rsidRPr="00965597">
        <w:rPr>
          <w:rFonts w:ascii="Century Gothic" w:eastAsia="Calibri" w:hAnsi="Century Gothic"/>
          <w:sz w:val="20"/>
          <w:szCs w:val="20"/>
          <w:lang w:val="fr-BE"/>
        </w:rPr>
        <w:t>jours ouvrables</w:t>
      </w:r>
      <w:r w:rsidR="00C16815" w:rsidRPr="00965597">
        <w:rPr>
          <w:rFonts w:ascii="Century Gothic" w:eastAsia="Calibri" w:hAnsi="Century Gothic"/>
          <w:sz w:val="20"/>
          <w:szCs w:val="20"/>
          <w:lang w:val="fr-BE"/>
        </w:rPr>
        <w:t>.</w:t>
      </w:r>
      <w:r w:rsidR="00D66C90" w:rsidRPr="00965597">
        <w:rPr>
          <w:rFonts w:ascii="Century Gothic" w:eastAsia="Calibri" w:hAnsi="Century Gothic"/>
          <w:sz w:val="20"/>
          <w:szCs w:val="20"/>
          <w:lang w:val="fr-BE"/>
        </w:rPr>
        <w:t xml:space="preserve"> Le délai prend cours le lendemain du dépôt de la décision, ou d'un avis des services postaux signalant cet envoi, chez la personne concernée.</w:t>
      </w:r>
    </w:p>
    <w:p w14:paraId="7556C7AF" w14:textId="77777777" w:rsidR="00D66C90" w:rsidRPr="00965597" w:rsidRDefault="00D66C90" w:rsidP="00127774">
      <w:pPr>
        <w:pStyle w:val="NormalWeb"/>
        <w:kinsoku w:val="0"/>
        <w:overflowPunct w:val="0"/>
        <w:spacing w:before="0" w:beforeAutospacing="0" w:after="0" w:afterAutospacing="0"/>
        <w:jc w:val="both"/>
        <w:textAlignment w:val="baseline"/>
        <w:rPr>
          <w:rFonts w:ascii="Century Gothic" w:eastAsia="Calibri" w:hAnsi="Century Gothic"/>
          <w:sz w:val="20"/>
          <w:szCs w:val="20"/>
          <w:lang w:val="fr-BE"/>
        </w:rPr>
      </w:pPr>
    </w:p>
    <w:p w14:paraId="1BC26635" w14:textId="775AD9FE" w:rsidR="00127774" w:rsidRPr="00965597"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sz w:val="20"/>
          <w:szCs w:val="20"/>
          <w:lang w:val="fr-BE"/>
        </w:rPr>
      </w:pPr>
      <w:r w:rsidRPr="00965597">
        <w:rPr>
          <w:rFonts w:ascii="Century Gothic" w:eastAsia="Calibri" w:hAnsi="Century Gothic"/>
          <w:sz w:val="20"/>
          <w:szCs w:val="20"/>
          <w:lang w:val="fr-BE"/>
        </w:rPr>
        <w:t>L’introduction d’un recours ne suspend pas</w:t>
      </w:r>
      <w:r w:rsidR="00084D3E" w:rsidRPr="00965597">
        <w:rPr>
          <w:rFonts w:ascii="Century Gothic" w:eastAsia="Calibri" w:hAnsi="Century Gothic"/>
          <w:sz w:val="20"/>
          <w:szCs w:val="20"/>
          <w:lang w:val="fr-BE"/>
        </w:rPr>
        <w:t xml:space="preserve"> </w:t>
      </w:r>
      <w:r w:rsidRPr="00965597">
        <w:rPr>
          <w:rFonts w:ascii="Century Gothic" w:eastAsia="Calibri" w:hAnsi="Century Gothic"/>
          <w:sz w:val="20"/>
          <w:szCs w:val="20"/>
          <w:lang w:val="fr-BE"/>
        </w:rPr>
        <w:t>les effets de la décision adoptée.</w:t>
      </w:r>
    </w:p>
    <w:p w14:paraId="0BD7BAE6" w14:textId="77777777" w:rsidR="00127774"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1F1313E5" w14:textId="48A6B4A4" w:rsidR="00CA66F3" w:rsidRDefault="00CA66F3"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CA66F3">
        <w:rPr>
          <w:rFonts w:ascii="Century Gothic" w:eastAsia="Calibri" w:hAnsi="Century Gothic"/>
          <w:color w:val="000000"/>
          <w:sz w:val="20"/>
          <w:szCs w:val="20"/>
          <w:lang w:val="fr-BE"/>
        </w:rPr>
        <w:t>Le recours contient les moyens développés à l'encontre de la décision attaquée et d'une copie de cette décision pour autant qu'elle existe.</w:t>
      </w:r>
    </w:p>
    <w:p w14:paraId="22575CCE" w14:textId="77777777" w:rsidR="00CA66F3" w:rsidRPr="00965597" w:rsidRDefault="00CA66F3"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26084B26" w14:textId="7F0EBD17" w:rsidR="00CA66F3" w:rsidRPr="00965597" w:rsidRDefault="00127774" w:rsidP="00127774">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965597">
        <w:rPr>
          <w:rFonts w:ascii="Century Gothic" w:eastAsia="Calibri" w:hAnsi="Century Gothic"/>
          <w:color w:val="000000"/>
          <w:sz w:val="20"/>
          <w:szCs w:val="20"/>
          <w:lang w:val="fr-BE"/>
        </w:rPr>
        <w:t>Le recours</w:t>
      </w:r>
      <w:r w:rsidR="00965597">
        <w:rPr>
          <w:rFonts w:ascii="Century Gothic" w:eastAsia="Calibri" w:hAnsi="Century Gothic"/>
          <w:color w:val="000000"/>
          <w:sz w:val="20"/>
          <w:szCs w:val="20"/>
          <w:lang w:val="fr-BE"/>
        </w:rPr>
        <w:t xml:space="preserve"> est gratuit. </w:t>
      </w:r>
    </w:p>
    <w:p w14:paraId="55A406C8" w14:textId="77777777" w:rsidR="00127774" w:rsidRPr="00965597" w:rsidRDefault="00127774" w:rsidP="00127774">
      <w:pPr>
        <w:pStyle w:val="NormalWeb"/>
        <w:kinsoku w:val="0"/>
        <w:overflowPunct w:val="0"/>
        <w:spacing w:before="0" w:beforeAutospacing="0" w:after="0" w:afterAutospacing="0"/>
        <w:jc w:val="both"/>
        <w:textAlignment w:val="baseline"/>
        <w:rPr>
          <w:rFonts w:ascii="Century Gothic" w:hAnsi="Century Gothic"/>
          <w:sz w:val="20"/>
          <w:szCs w:val="20"/>
          <w:lang w:val="fr-BE"/>
        </w:rPr>
      </w:pPr>
    </w:p>
    <w:p w14:paraId="56A0FB99" w14:textId="4CD3FEC4" w:rsidR="00EA1C88" w:rsidRPr="004E2F55" w:rsidRDefault="00127774" w:rsidP="00127774">
      <w:pPr>
        <w:jc w:val="both"/>
        <w:rPr>
          <w:rFonts w:ascii="Century Gothic" w:eastAsia="Calibri" w:hAnsi="Century Gothic"/>
          <w:i/>
          <w:color w:val="000000"/>
          <w:sz w:val="20"/>
          <w:szCs w:val="20"/>
          <w:lang w:bidi="en-US"/>
        </w:rPr>
      </w:pPr>
      <w:r w:rsidRPr="004E2F55">
        <w:rPr>
          <w:rFonts w:ascii="Century Gothic" w:eastAsia="Calibri" w:hAnsi="Century Gothic"/>
          <w:i/>
          <w:color w:val="000000"/>
          <w:sz w:val="20"/>
          <w:szCs w:val="20"/>
        </w:rPr>
        <w:t>Pour en savoir plus :</w:t>
      </w:r>
      <w:r w:rsidR="002A3F51" w:rsidRPr="004E2F55">
        <w:rPr>
          <w:rFonts w:ascii="Century Gothic" w:eastAsia="Calibri" w:hAnsi="Century Gothic"/>
          <w:i/>
          <w:color w:val="000000"/>
          <w:sz w:val="20"/>
          <w:szCs w:val="20"/>
        </w:rPr>
        <w:t xml:space="preserve"> articles D.17 et D.18 du Code wallon de l’Agriculture</w:t>
      </w:r>
      <w:r w:rsidRPr="004E2F55">
        <w:rPr>
          <w:rFonts w:ascii="Century Gothic" w:eastAsia="Calibri" w:hAnsi="Century Gothic"/>
          <w:i/>
          <w:color w:val="000000"/>
          <w:sz w:val="20"/>
          <w:szCs w:val="20"/>
        </w:rPr>
        <w:t xml:space="preserve">, disponible sur </w:t>
      </w:r>
      <w:hyperlink r:id="rId9" w:history="1">
        <w:r w:rsidRPr="004E2F55">
          <w:rPr>
            <w:rStyle w:val="Lienhypertexte"/>
            <w:rFonts w:ascii="Century Gothic" w:eastAsia="Calibri" w:hAnsi="Century Gothic"/>
            <w:i/>
            <w:sz w:val="20"/>
            <w:szCs w:val="20"/>
          </w:rPr>
          <w:t>https://wallex.wallonie.be</w:t>
        </w:r>
      </w:hyperlink>
    </w:p>
    <w:p w14:paraId="2E57F8B3" w14:textId="53F062DA" w:rsidR="005C3C6C" w:rsidRPr="00A6435F" w:rsidRDefault="00FD293D" w:rsidP="00A6435F">
      <w:pPr>
        <w:pStyle w:val="Paragraphedeliste"/>
        <w:numPr>
          <w:ilvl w:val="0"/>
          <w:numId w:val="16"/>
        </w:numPr>
        <w:kinsoku w:val="0"/>
        <w:overflowPunct w:val="0"/>
        <w:spacing w:after="0" w:line="240" w:lineRule="auto"/>
        <w:jc w:val="both"/>
        <w:textAlignment w:val="baseline"/>
        <w:rPr>
          <w:rFonts w:ascii="Century Gothic" w:eastAsia="Calibri" w:hAnsi="Century Gothic"/>
          <w:b/>
          <w:color w:val="000000"/>
          <w:u w:val="single"/>
        </w:rPr>
      </w:pPr>
      <w:r w:rsidRPr="00A6435F">
        <w:rPr>
          <w:rFonts w:ascii="Century Gothic" w:eastAsia="Calibri" w:hAnsi="Century Gothic"/>
          <w:b/>
          <w:color w:val="000000"/>
          <w:u w:val="single"/>
          <w:lang w:val="fr-FR"/>
        </w:rPr>
        <w:t>Recours</w:t>
      </w:r>
      <w:r w:rsidR="00AB22B3" w:rsidRPr="00A6435F">
        <w:rPr>
          <w:rFonts w:ascii="Century Gothic" w:eastAsia="Calibri" w:hAnsi="Century Gothic"/>
          <w:b/>
          <w:color w:val="000000"/>
          <w:u w:val="single"/>
        </w:rPr>
        <w:t xml:space="preserve"> </w:t>
      </w:r>
      <w:r w:rsidR="00AB22B3" w:rsidRPr="00A6435F">
        <w:rPr>
          <w:rFonts w:ascii="Century Gothic" w:eastAsia="Calibri" w:hAnsi="Century Gothic"/>
          <w:b/>
          <w:color w:val="000000"/>
          <w:u w:val="single"/>
          <w:lang w:val="fr-FR"/>
        </w:rPr>
        <w:t>devant</w:t>
      </w:r>
      <w:r w:rsidR="00AB22B3" w:rsidRPr="00A6435F">
        <w:rPr>
          <w:rFonts w:ascii="Century Gothic" w:eastAsia="Calibri" w:hAnsi="Century Gothic"/>
          <w:b/>
          <w:color w:val="000000"/>
          <w:u w:val="single"/>
        </w:rPr>
        <w:t xml:space="preserve"> le </w:t>
      </w:r>
      <w:r w:rsidR="00AB22B3" w:rsidRPr="00A6435F">
        <w:rPr>
          <w:rFonts w:ascii="Century Gothic" w:eastAsia="Calibri" w:hAnsi="Century Gothic"/>
          <w:b/>
          <w:color w:val="000000"/>
          <w:u w:val="single"/>
          <w:lang w:val="fr-BE"/>
        </w:rPr>
        <w:t>Conseil</w:t>
      </w:r>
      <w:r w:rsidR="00AB22B3" w:rsidRPr="00A6435F">
        <w:rPr>
          <w:rFonts w:ascii="Century Gothic" w:eastAsia="Calibri" w:hAnsi="Century Gothic"/>
          <w:b/>
          <w:color w:val="000000"/>
          <w:u w:val="single"/>
        </w:rPr>
        <w:t xml:space="preserve"> </w:t>
      </w:r>
      <w:r w:rsidR="00AB22B3" w:rsidRPr="00A6435F">
        <w:rPr>
          <w:rFonts w:ascii="Century Gothic" w:eastAsia="Calibri" w:hAnsi="Century Gothic"/>
          <w:b/>
          <w:color w:val="000000"/>
          <w:u w:val="single"/>
          <w:lang w:val="fr-BE"/>
        </w:rPr>
        <w:t>d’Etat</w:t>
      </w:r>
    </w:p>
    <w:p w14:paraId="7391CF0D" w14:textId="77777777" w:rsidR="00EB5D6E" w:rsidRPr="00EB5D6E" w:rsidRDefault="00EB5D6E" w:rsidP="00EB5D6E">
      <w:pPr>
        <w:pStyle w:val="Paragraphedeliste"/>
        <w:kinsoku w:val="0"/>
        <w:overflowPunct w:val="0"/>
        <w:spacing w:after="0" w:line="240" w:lineRule="auto"/>
        <w:jc w:val="both"/>
        <w:textAlignment w:val="baseline"/>
        <w:rPr>
          <w:rFonts w:ascii="Century Gothic" w:eastAsia="Calibri" w:hAnsi="Century Gothic"/>
          <w:b/>
          <w:color w:val="000000"/>
          <w:u w:val="single"/>
        </w:rPr>
      </w:pPr>
    </w:p>
    <w:p w14:paraId="7FECA518" w14:textId="77777777" w:rsidR="005E11E1" w:rsidRPr="00B4313C" w:rsidRDefault="00B75327" w:rsidP="00B05188">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Requête</w:t>
      </w:r>
      <w:r w:rsidR="00ED210F" w:rsidRPr="00B4313C">
        <w:rPr>
          <w:rFonts w:ascii="Century Gothic" w:eastAsia="Calibri" w:hAnsi="Century Gothic"/>
          <w:color w:val="000000"/>
          <w:u w:val="single"/>
        </w:rPr>
        <w:t xml:space="preserve"> en </w:t>
      </w:r>
      <w:r w:rsidR="00B05188" w:rsidRPr="00B4313C">
        <w:rPr>
          <w:rFonts w:ascii="Century Gothic" w:eastAsia="Calibri" w:hAnsi="Century Gothic"/>
          <w:color w:val="000000"/>
          <w:u w:val="single"/>
          <w:lang w:val="fr-FR"/>
        </w:rPr>
        <w:t>annulation</w:t>
      </w:r>
    </w:p>
    <w:p w14:paraId="34868128" w14:textId="77777777" w:rsidR="00B05188" w:rsidRPr="00B4313C" w:rsidRDefault="00B05188" w:rsidP="00B05188">
      <w:pPr>
        <w:pStyle w:val="Paragraphedeliste"/>
        <w:kinsoku w:val="0"/>
        <w:overflowPunct w:val="0"/>
        <w:spacing w:after="0" w:line="240" w:lineRule="auto"/>
        <w:jc w:val="both"/>
        <w:textAlignment w:val="baseline"/>
        <w:rPr>
          <w:rFonts w:ascii="Century Gothic" w:eastAsia="Calibri" w:hAnsi="Century Gothic"/>
          <w:color w:val="000000"/>
          <w:u w:val="single"/>
        </w:rPr>
      </w:pPr>
    </w:p>
    <w:p w14:paraId="2715A3B0" w14:textId="77777777" w:rsidR="00CA06E4" w:rsidRPr="00B4313C" w:rsidRDefault="00ED210F" w:rsidP="00CA06E4">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lastRenderedPageBreak/>
        <w:t>L’annulation de la décision peut être demandée, en introduisant une requête</w:t>
      </w:r>
      <w:r w:rsidR="005E077C" w:rsidRPr="00B4313C">
        <w:rPr>
          <w:rFonts w:ascii="Century Gothic" w:eastAsia="Geneva" w:hAnsi="Century Gothic" w:cs="Geneva"/>
          <w:color w:val="000000"/>
          <w:sz w:val="20"/>
          <w:szCs w:val="20"/>
          <w:lang w:eastAsia="fr-BE"/>
        </w:rPr>
        <w:t xml:space="preserve"> au Conseil d’Etat</w:t>
      </w:r>
      <w:r w:rsidRPr="00B4313C">
        <w:rPr>
          <w:rFonts w:ascii="Century Gothic" w:eastAsia="Geneva" w:hAnsi="Century Gothic" w:cs="Geneva"/>
          <w:color w:val="000000"/>
          <w:sz w:val="20"/>
          <w:szCs w:val="20"/>
          <w:lang w:eastAsia="fr-BE"/>
        </w:rPr>
        <w:t xml:space="preserve"> soit :</w:t>
      </w:r>
    </w:p>
    <w:p w14:paraId="04356DB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voie électronique</w:t>
      </w:r>
      <w:r w:rsidRPr="00B4313C">
        <w:rPr>
          <w:rFonts w:ascii="Century Gothic" w:eastAsia="Geneva" w:hAnsi="Century Gothic" w:cs="Geneva"/>
          <w:color w:val="000000"/>
          <w:lang w:val="fr-BE" w:eastAsia="fr-BE"/>
        </w:rPr>
        <w:t xml:space="preserve">  à l’adresse </w:t>
      </w:r>
      <w:hyperlink r:id="rId10" w:history="1">
        <w:r w:rsidR="00ED210F" w:rsidRPr="00B4313C">
          <w:rPr>
            <w:rStyle w:val="Lienhypertexte"/>
            <w:rFonts w:ascii="Century Gothic" w:eastAsia="Geneva" w:hAnsi="Century Gothic" w:cs="Geneva"/>
            <w:lang w:val="fr-BE" w:eastAsia="fr-BE"/>
          </w:rPr>
          <w:t>https://eproadmin.raadvst-consetat.be</w:t>
        </w:r>
      </w:hyperlink>
      <w:r w:rsidRPr="00B4313C">
        <w:rPr>
          <w:rFonts w:ascii="Century Gothic" w:hAnsi="Century Gothic"/>
          <w:lang w:val="fr-BE"/>
        </w:rPr>
        <w:t xml:space="preserve"> </w:t>
      </w:r>
      <w:r w:rsidRPr="00B4313C">
        <w:rPr>
          <w:rFonts w:ascii="Century Gothic" w:eastAsia="Geneva" w:hAnsi="Century Gothic" w:cs="Geneva"/>
          <w:color w:val="000000"/>
          <w:lang w:val="fr-BE" w:eastAsia="fr-BE"/>
        </w:rPr>
        <w:t> ;</w:t>
      </w:r>
    </w:p>
    <w:p w14:paraId="10BE794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lettre recommandée</w:t>
      </w:r>
      <w:r w:rsidR="00B75327" w:rsidRPr="00B4313C">
        <w:rPr>
          <w:rFonts w:ascii="Century Gothic" w:eastAsia="Geneva" w:hAnsi="Century Gothic" w:cs="Geneva"/>
          <w:b/>
          <w:color w:val="000000"/>
          <w:lang w:val="fr-BE" w:eastAsia="fr-BE"/>
        </w:rPr>
        <w:t xml:space="preserve"> datée et signée</w:t>
      </w:r>
      <w:r w:rsidRPr="00B4313C">
        <w:rPr>
          <w:rFonts w:ascii="Century Gothic" w:eastAsia="Geneva" w:hAnsi="Century Gothic" w:cs="Geneva"/>
          <w:color w:val="000000"/>
          <w:lang w:val="fr-BE" w:eastAsia="fr-BE"/>
        </w:rPr>
        <w:t>, à l’adresse :</w:t>
      </w:r>
    </w:p>
    <w:p w14:paraId="763F0E9A"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Conseil d’État</w:t>
      </w:r>
    </w:p>
    <w:p w14:paraId="6C200F2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Greffe</w:t>
      </w:r>
    </w:p>
    <w:p w14:paraId="24F2F41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Section du Contentieux administratif</w:t>
      </w:r>
    </w:p>
    <w:p w14:paraId="178BAA05"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Rue de la Science, 33</w:t>
      </w:r>
    </w:p>
    <w:p w14:paraId="64063F1B"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Geneva" w:hAnsi="Century Gothic" w:cs="Geneva"/>
          <w:i/>
          <w:color w:val="000000"/>
          <w:sz w:val="20"/>
          <w:szCs w:val="20"/>
          <w:lang w:val="fr-BE"/>
        </w:rPr>
      </w:pPr>
      <w:r w:rsidRPr="00B4313C">
        <w:rPr>
          <w:rFonts w:ascii="Century Gothic" w:eastAsia="Calibri" w:hAnsi="Century Gothic" w:cstheme="minorBidi"/>
          <w:i/>
          <w:color w:val="000000"/>
          <w:sz w:val="20"/>
          <w:szCs w:val="20"/>
          <w:lang w:val="fr-BE" w:eastAsia="en-US"/>
        </w:rPr>
        <w:t>1040 Bruxelles</w:t>
      </w:r>
    </w:p>
    <w:p w14:paraId="5EAFDEFA" w14:textId="77777777" w:rsidR="008E244D" w:rsidRPr="00B4313C" w:rsidRDefault="008E244D">
      <w:pPr>
        <w:kinsoku w:val="0"/>
        <w:overflowPunct w:val="0"/>
        <w:spacing w:after="0" w:line="240" w:lineRule="auto"/>
        <w:jc w:val="both"/>
        <w:textAlignment w:val="baseline"/>
        <w:rPr>
          <w:rFonts w:ascii="Century Gothic" w:hAnsi="Century Gothic"/>
          <w:sz w:val="20"/>
          <w:szCs w:val="20"/>
          <w:lang w:eastAsia="fr-BE"/>
        </w:rPr>
      </w:pPr>
    </w:p>
    <w:p w14:paraId="1C09F371" w14:textId="77777777" w:rsidR="00586253" w:rsidRPr="00B4313C" w:rsidRDefault="00586253" w:rsidP="00586253">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hAnsi="Century Gothic"/>
          <w:sz w:val="20"/>
          <w:szCs w:val="20"/>
          <w:lang w:eastAsia="fr-BE"/>
        </w:rPr>
        <w:t xml:space="preserve">Vous devez introduire votre requête </w:t>
      </w:r>
      <w:r w:rsidRPr="00B4313C">
        <w:rPr>
          <w:rFonts w:ascii="Century Gothic" w:hAnsi="Century Gothic"/>
          <w:b/>
          <w:sz w:val="20"/>
          <w:szCs w:val="20"/>
          <w:u w:val="single"/>
          <w:lang w:eastAsia="fr-BE"/>
        </w:rPr>
        <w:t>dans les 60 jours</w:t>
      </w:r>
      <w:r w:rsidRPr="00B4313C">
        <w:rPr>
          <w:rFonts w:ascii="Century Gothic" w:hAnsi="Century Gothic"/>
          <w:sz w:val="20"/>
          <w:szCs w:val="20"/>
          <w:lang w:eastAsia="fr-BE"/>
        </w:rPr>
        <w:t xml:space="preserve"> </w:t>
      </w:r>
      <w:r w:rsidR="00F72070" w:rsidRPr="00B4313C">
        <w:rPr>
          <w:rFonts w:ascii="Century Gothic" w:hAnsi="Century Gothic"/>
          <w:sz w:val="20"/>
          <w:szCs w:val="20"/>
          <w:lang w:eastAsia="fr-BE"/>
        </w:rPr>
        <w:t xml:space="preserve">calendrier </w:t>
      </w:r>
      <w:r w:rsidRPr="00B4313C">
        <w:rPr>
          <w:rFonts w:ascii="Century Gothic" w:hAnsi="Century Gothic"/>
          <w:sz w:val="20"/>
          <w:szCs w:val="20"/>
          <w:lang w:eastAsia="fr-BE"/>
        </w:rPr>
        <w:t xml:space="preserve">à dater de la </w:t>
      </w:r>
      <w:r w:rsidR="000175FA" w:rsidRPr="00B4313C">
        <w:rPr>
          <w:rFonts w:ascii="Century Gothic" w:hAnsi="Century Gothic"/>
          <w:sz w:val="20"/>
          <w:szCs w:val="20"/>
          <w:lang w:eastAsia="fr-BE"/>
        </w:rPr>
        <w:t xml:space="preserve">notification de la </w:t>
      </w:r>
      <w:r w:rsidRPr="00B4313C">
        <w:rPr>
          <w:rFonts w:ascii="Century Gothic" w:hAnsi="Century Gothic"/>
          <w:sz w:val="20"/>
          <w:szCs w:val="20"/>
          <w:lang w:eastAsia="fr-BE"/>
        </w:rPr>
        <w:t xml:space="preserve">décision </w:t>
      </w:r>
      <w:r w:rsidR="000175FA" w:rsidRPr="00B4313C">
        <w:rPr>
          <w:rFonts w:ascii="Century Gothic" w:hAnsi="Century Gothic"/>
          <w:sz w:val="20"/>
          <w:szCs w:val="20"/>
          <w:lang w:eastAsia="fr-BE"/>
        </w:rPr>
        <w:t>contestée</w:t>
      </w:r>
      <w:r w:rsidR="00F521D3" w:rsidRPr="00B4313C">
        <w:rPr>
          <w:rFonts w:ascii="Century Gothic" w:hAnsi="Century Gothic"/>
          <w:sz w:val="20"/>
          <w:szCs w:val="20"/>
          <w:lang w:eastAsia="fr-BE"/>
        </w:rPr>
        <w:t>.</w:t>
      </w:r>
      <w:r w:rsidR="000C5C29" w:rsidRPr="00B4313C">
        <w:rPr>
          <w:rFonts w:ascii="Century Gothic" w:hAnsi="Century Gothic"/>
          <w:sz w:val="20"/>
          <w:szCs w:val="20"/>
          <w:lang w:eastAsia="fr-BE"/>
        </w:rPr>
        <w:t xml:space="preserve"> </w:t>
      </w:r>
    </w:p>
    <w:p w14:paraId="44CCE8A1" w14:textId="77777777" w:rsidR="00586253" w:rsidRPr="00B4313C" w:rsidRDefault="00B75327" w:rsidP="00B75327">
      <w:pPr>
        <w:spacing w:before="100" w:beforeAutospacing="1" w:after="100" w:afterAutospacing="1" w:line="240" w:lineRule="auto"/>
        <w:jc w:val="both"/>
        <w:rPr>
          <w:rFonts w:ascii="Century Gothic" w:hAnsi="Century Gothic"/>
          <w:sz w:val="20"/>
          <w:szCs w:val="20"/>
          <w:lang w:eastAsia="fr-BE"/>
        </w:rPr>
      </w:pPr>
      <w:r w:rsidRPr="00B4313C">
        <w:rPr>
          <w:rFonts w:ascii="Century Gothic" w:hAnsi="Century Gothic"/>
          <w:sz w:val="20"/>
          <w:szCs w:val="20"/>
          <w:lang w:eastAsia="fr-BE"/>
        </w:rPr>
        <w:t>Il vous revient d’exposer dans votre requête les « moyens » de votre recours, c'est-à-dire les règles de droit qui ont été enfreintes par la décision et la manière dont elles l’ont été.</w:t>
      </w:r>
    </w:p>
    <w:p w14:paraId="04053345" w14:textId="77777777" w:rsidR="00B2677F" w:rsidRPr="00B4313C" w:rsidRDefault="00B2677F" w:rsidP="00AF4290">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Demande</w:t>
      </w:r>
      <w:r w:rsidRPr="00B4313C">
        <w:rPr>
          <w:rFonts w:ascii="Century Gothic" w:eastAsia="Calibri" w:hAnsi="Century Gothic"/>
          <w:color w:val="000000"/>
          <w:u w:val="single"/>
        </w:rPr>
        <w:t xml:space="preserve"> de suspension</w:t>
      </w:r>
    </w:p>
    <w:p w14:paraId="568C9C2E" w14:textId="77777777" w:rsidR="00AF4290" w:rsidRPr="00B4313C" w:rsidRDefault="00AF4290"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p>
    <w:p w14:paraId="6B5080CD" w14:textId="77777777" w:rsidR="00451CD8" w:rsidRPr="00B4313C" w:rsidRDefault="00451CD8"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 xml:space="preserve">L’envoi d’une requête en annulation n’entraine pas la suspension </w:t>
      </w:r>
      <w:r w:rsidR="00902E94" w:rsidRPr="00B4313C">
        <w:rPr>
          <w:rFonts w:ascii="Century Gothic" w:eastAsia="Calibri" w:hAnsi="Century Gothic"/>
          <w:color w:val="000000"/>
          <w:sz w:val="20"/>
          <w:szCs w:val="20"/>
        </w:rPr>
        <w:t>des effets de</w:t>
      </w:r>
      <w:r w:rsidRPr="00B4313C">
        <w:rPr>
          <w:rFonts w:ascii="Century Gothic" w:eastAsia="Geneva" w:hAnsi="Century Gothic" w:cs="Geneva"/>
          <w:color w:val="000000"/>
          <w:sz w:val="20"/>
          <w:szCs w:val="20"/>
          <w:lang w:eastAsia="fr-BE"/>
        </w:rPr>
        <w:t xml:space="preserve"> la décision.</w:t>
      </w:r>
    </w:p>
    <w:p w14:paraId="0A6A2E7D" w14:textId="77777777" w:rsidR="00CE61A1" w:rsidRPr="00B4313C" w:rsidRDefault="00CE61A1" w:rsidP="00B2677F">
      <w:pPr>
        <w:kinsoku w:val="0"/>
        <w:overflowPunct w:val="0"/>
        <w:spacing w:after="0" w:line="240" w:lineRule="auto"/>
        <w:jc w:val="both"/>
        <w:textAlignment w:val="baseline"/>
        <w:rPr>
          <w:rFonts w:ascii="Century Gothic" w:eastAsia="Calibri" w:hAnsi="Century Gothic"/>
          <w:b/>
          <w:color w:val="000000"/>
          <w:sz w:val="20"/>
          <w:szCs w:val="20"/>
          <w:u w:val="single"/>
        </w:rPr>
      </w:pPr>
    </w:p>
    <w:p w14:paraId="2686282F" w14:textId="77777777" w:rsidR="00F22379" w:rsidRPr="00B4313C" w:rsidRDefault="0091477A"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Dès lors, s</w:t>
      </w:r>
      <w:r w:rsidR="00586253" w:rsidRPr="00B4313C">
        <w:rPr>
          <w:rFonts w:ascii="Century Gothic" w:eastAsia="Geneva" w:hAnsi="Century Gothic" w:cs="Geneva"/>
          <w:color w:val="000000"/>
          <w:sz w:val="20"/>
          <w:szCs w:val="20"/>
          <w:lang w:val="fr-BE" w:bidi="ar-SA"/>
        </w:rPr>
        <w:t xml:space="preserve">'il existe une urgence incompatible avec le traitement de l'affaire en annulation et si un argument sérieux est manifestement susceptible de mener à l’annulation, </w:t>
      </w:r>
      <w:r w:rsidR="002B3E7D" w:rsidRPr="00B4313C">
        <w:rPr>
          <w:rFonts w:ascii="Century Gothic" w:eastAsia="Geneva" w:hAnsi="Century Gothic" w:cs="Geneva"/>
          <w:color w:val="000000"/>
          <w:sz w:val="20"/>
          <w:szCs w:val="20"/>
          <w:lang w:val="fr-BE" w:bidi="ar-SA"/>
        </w:rPr>
        <w:t xml:space="preserve">il vous est possible d’introduire </w:t>
      </w:r>
      <w:r w:rsidR="00586253" w:rsidRPr="00B4313C">
        <w:rPr>
          <w:rFonts w:ascii="Century Gothic" w:eastAsia="Geneva" w:hAnsi="Century Gothic" w:cs="Geneva"/>
          <w:color w:val="000000"/>
          <w:sz w:val="20"/>
          <w:szCs w:val="20"/>
          <w:lang w:val="fr-BE" w:bidi="ar-SA"/>
        </w:rPr>
        <w:t xml:space="preserve">une demande de suspension de la décision auprès du Conseil d’Etat. </w:t>
      </w:r>
    </w:p>
    <w:p w14:paraId="03C06473" w14:textId="77777777" w:rsidR="00F22379" w:rsidRPr="00B4313C" w:rsidRDefault="00F22379"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DA4D4C" w14:textId="77777777" w:rsidR="006B6B9E" w:rsidRPr="00B4313C" w:rsidRDefault="006B6B9E" w:rsidP="008E7BBD">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eastAsia="Geneva" w:hAnsi="Century Gothic" w:cs="Geneva"/>
          <w:color w:val="000000"/>
          <w:sz w:val="20"/>
          <w:szCs w:val="20"/>
        </w:rPr>
        <w:t xml:space="preserve">La demande de suspension peut être introduite avant, </w:t>
      </w:r>
      <w:r w:rsidR="00B75327" w:rsidRPr="00B4313C">
        <w:rPr>
          <w:rFonts w:ascii="Century Gothic" w:eastAsia="Geneva" w:hAnsi="Century Gothic" w:cs="Geneva"/>
          <w:color w:val="000000"/>
          <w:sz w:val="20"/>
          <w:szCs w:val="20"/>
        </w:rPr>
        <w:t>en même temps</w:t>
      </w:r>
      <w:r w:rsidRPr="00B4313C">
        <w:rPr>
          <w:rFonts w:ascii="Century Gothic" w:eastAsia="Geneva" w:hAnsi="Century Gothic" w:cs="Geneva"/>
          <w:color w:val="000000"/>
          <w:sz w:val="20"/>
          <w:szCs w:val="20"/>
        </w:rPr>
        <w:t xml:space="preserve"> ou après l’envoi de la requête en annulation.</w:t>
      </w:r>
      <w:r w:rsidR="008E7BBD" w:rsidRPr="00B4313C">
        <w:rPr>
          <w:rFonts w:ascii="Century Gothic" w:eastAsia="Geneva" w:hAnsi="Century Gothic" w:cs="Geneva"/>
          <w:color w:val="000000"/>
          <w:sz w:val="20"/>
          <w:szCs w:val="20"/>
        </w:rPr>
        <w:t xml:space="preserve"> </w:t>
      </w:r>
    </w:p>
    <w:p w14:paraId="7FD414F4"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34C543"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Pour des cas exceptionnels et selon des modalités particulières, il vous est par ailleurs possible de demander la suspension de la décision en extrême urgence.</w:t>
      </w:r>
    </w:p>
    <w:p w14:paraId="31804F1E"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2267F915"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Calibri" w:hAnsi="Century Gothic" w:cstheme="minorBidi"/>
          <w:b/>
          <w:color w:val="000000"/>
          <w:sz w:val="20"/>
          <w:szCs w:val="20"/>
          <w:u w:val="single"/>
          <w:lang w:val="fr-BE" w:eastAsia="en-US" w:bidi="ar-SA"/>
        </w:rPr>
      </w:pPr>
      <w:r w:rsidRPr="00B4313C">
        <w:rPr>
          <w:rFonts w:ascii="Century Gothic" w:eastAsia="Calibri" w:hAnsi="Century Gothic" w:cstheme="minorBidi"/>
          <w:b/>
          <w:color w:val="000000"/>
          <w:sz w:val="20"/>
          <w:szCs w:val="20"/>
          <w:u w:val="single"/>
          <w:lang w:val="fr-BE" w:eastAsia="en-US" w:bidi="ar-SA"/>
        </w:rPr>
        <w:t xml:space="preserve">Informations </w:t>
      </w:r>
      <w:r w:rsidR="005343AA" w:rsidRPr="00B4313C">
        <w:rPr>
          <w:rFonts w:ascii="Century Gothic" w:eastAsia="Calibri" w:hAnsi="Century Gothic" w:cstheme="minorBidi"/>
          <w:b/>
          <w:color w:val="000000"/>
          <w:sz w:val="20"/>
          <w:szCs w:val="20"/>
          <w:u w:val="single"/>
          <w:lang w:val="fr-BE" w:eastAsia="en-US" w:bidi="ar-SA"/>
        </w:rPr>
        <w:t>pratiques</w:t>
      </w:r>
    </w:p>
    <w:p w14:paraId="09CB638A" w14:textId="77777777" w:rsidR="00B75327" w:rsidRPr="00B4313C" w:rsidRDefault="004076CE" w:rsidP="00B75327">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La requête en annulation et la demande de suspension ne sont valables que si elles contiennent certaines annexes et informations</w:t>
      </w:r>
      <w:r w:rsidR="00B75327" w:rsidRPr="00B4313C">
        <w:rPr>
          <w:rFonts w:ascii="Century Gothic" w:eastAsia="Geneva" w:hAnsi="Century Gothic" w:cs="Geneva"/>
          <w:color w:val="000000"/>
          <w:sz w:val="20"/>
          <w:szCs w:val="20"/>
          <w:lang w:val="fr-BE" w:bidi="ar-SA"/>
        </w:rPr>
        <w:t xml:space="preserve">. Il est renvoyé pour les détails aux lois coordonnées et aux arrêtes mentionnés ci-dessous et disponibles sur </w:t>
      </w:r>
      <w:r w:rsidR="00B75327" w:rsidRPr="00B4313C">
        <w:rPr>
          <w:rFonts w:ascii="Century Gothic" w:eastAsia="Geneva" w:hAnsi="Century Gothic" w:cs="Geneva"/>
          <w:i/>
          <w:color w:val="000000"/>
          <w:sz w:val="20"/>
          <w:szCs w:val="20"/>
          <w:lang w:val="fr-BE" w:bidi="ar-SA"/>
        </w:rPr>
        <w:t>http://www.raadvst-consetat.be</w:t>
      </w:r>
      <w:r w:rsidR="00B75327" w:rsidRPr="00B4313C">
        <w:rPr>
          <w:rFonts w:ascii="Century Gothic" w:eastAsia="Geneva" w:hAnsi="Century Gothic" w:cs="Geneva"/>
          <w:color w:val="000000"/>
          <w:sz w:val="20"/>
          <w:szCs w:val="20"/>
          <w:lang w:val="fr-BE" w:bidi="ar-SA"/>
        </w:rPr>
        <w:t xml:space="preserve"> (rubrique « procédure »).</w:t>
      </w:r>
    </w:p>
    <w:p w14:paraId="5AB64E7E" w14:textId="77777777" w:rsidR="00B75327" w:rsidRPr="00B4313C" w:rsidRDefault="00B75327" w:rsidP="00B75327">
      <w:pPr>
        <w:kinsoku w:val="0"/>
        <w:overflowPunct w:val="0"/>
        <w:spacing w:after="0" w:line="240" w:lineRule="auto"/>
        <w:jc w:val="both"/>
        <w:textAlignment w:val="baseline"/>
        <w:rPr>
          <w:rFonts w:ascii="Century Gothic" w:eastAsia="Geneva" w:hAnsi="Century Gothic" w:cs="Geneva"/>
          <w:color w:val="000000"/>
        </w:rPr>
      </w:pPr>
    </w:p>
    <w:p w14:paraId="1EEE1BCE" w14:textId="77777777" w:rsidR="006E74F6" w:rsidRPr="00B4313C" w:rsidRDefault="006E74F6" w:rsidP="006E74F6">
      <w:pPr>
        <w:pStyle w:val="NormalWeb"/>
        <w:kinsoku w:val="0"/>
        <w:overflowPunct w:val="0"/>
        <w:spacing w:before="0" w:beforeAutospacing="0" w:after="0" w:afterAutospacing="0"/>
        <w:jc w:val="both"/>
        <w:textAlignment w:val="baseline"/>
        <w:rPr>
          <w:rFonts w:ascii="Century Gothic" w:eastAsia="Calibri" w:hAnsi="Century Gothic" w:cstheme="minorBidi"/>
          <w:color w:val="000000"/>
          <w:sz w:val="20"/>
          <w:szCs w:val="20"/>
          <w:lang w:val="fr-BE" w:eastAsia="en-US"/>
        </w:rPr>
      </w:pPr>
      <w:r w:rsidRPr="00B4313C">
        <w:rPr>
          <w:rFonts w:ascii="Century Gothic" w:eastAsia="Calibri" w:hAnsi="Century Gothic" w:cstheme="minorBidi"/>
          <w:color w:val="000000"/>
          <w:sz w:val="20"/>
          <w:szCs w:val="20"/>
          <w:lang w:val="fr-BE" w:eastAsia="en-US"/>
        </w:rPr>
        <w:t>Chaque partie requérante doit payer un droit de 200 euros (montant au 7 juin 2017) en principe par requête/demande, au moyen d’un formulaire de virement qui lui sera envoyé après réception du recours. Le paiement n’est actuellement soumis à aucun délai et le paiement de la somme peut dès lors être effectué jusqu'à la clôture des débats.</w:t>
      </w:r>
    </w:p>
    <w:p w14:paraId="2FAD741F" w14:textId="77777777" w:rsidR="00733015" w:rsidRPr="00B4313C" w:rsidRDefault="00733015" w:rsidP="00F6446E">
      <w:pPr>
        <w:pStyle w:val="NormalWeb"/>
        <w:kinsoku w:val="0"/>
        <w:overflowPunct w:val="0"/>
        <w:spacing w:before="0" w:beforeAutospacing="0" w:after="0" w:afterAutospacing="0"/>
        <w:jc w:val="both"/>
        <w:textAlignment w:val="baseline"/>
        <w:rPr>
          <w:rFonts w:ascii="Century Gothic" w:eastAsia="Calibri" w:hAnsi="Century Gothic"/>
          <w:b/>
          <w:color w:val="000000"/>
          <w:sz w:val="16"/>
          <w:szCs w:val="16"/>
          <w:u w:val="single"/>
          <w:lang w:val="fr-BE"/>
        </w:rPr>
      </w:pPr>
    </w:p>
    <w:tbl>
      <w:tblPr>
        <w:tblStyle w:val="Grilledutableau"/>
        <w:tblW w:w="0" w:type="auto"/>
        <w:tblLook w:val="04A0" w:firstRow="1" w:lastRow="0" w:firstColumn="1" w:lastColumn="0" w:noHBand="0" w:noVBand="1"/>
      </w:tblPr>
      <w:tblGrid>
        <w:gridCol w:w="9212"/>
      </w:tblGrid>
      <w:tr w:rsidR="007E0F38" w:rsidRPr="00B4313C" w14:paraId="0F87D73F" w14:textId="77777777" w:rsidTr="009E015C">
        <w:trPr>
          <w:trHeight w:val="708"/>
        </w:trPr>
        <w:tc>
          <w:tcPr>
            <w:tcW w:w="9212" w:type="dxa"/>
          </w:tcPr>
          <w:p w14:paraId="2C4C8B46" w14:textId="77777777" w:rsidR="007E0F38" w:rsidRPr="00B4313C" w:rsidRDefault="007E0F38" w:rsidP="009E015C">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Pour en savoir plus </w:t>
            </w:r>
            <w:r w:rsidRPr="00B4313C">
              <w:rPr>
                <w:rFonts w:ascii="Century Gothic" w:eastAsia="Calibri" w:hAnsi="Century Gothic"/>
                <w:i/>
                <w:color w:val="E36C0A" w:themeColor="accent6" w:themeShade="BF"/>
                <w:sz w:val="16"/>
                <w:szCs w:val="16"/>
                <w:lang w:val="fr-BE"/>
              </w:rPr>
              <w:t xml:space="preserve">: </w:t>
            </w: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1" w:history="1">
              <w:r w:rsidR="005C3C6C" w:rsidRPr="00B4313C">
                <w:rPr>
                  <w:rStyle w:val="Lienhypertexte"/>
                  <w:rFonts w:ascii="Century Gothic" w:eastAsia="Calibri" w:hAnsi="Century Gothic"/>
                  <w:i/>
                  <w:sz w:val="16"/>
                  <w:szCs w:val="16"/>
                  <w:lang w:val="fr-BE"/>
                </w:rPr>
                <w:t>http://www.raadvst-consetat.be</w:t>
              </w:r>
            </w:hyperlink>
            <w:r w:rsidR="005C3C6C" w:rsidRPr="00B4313C">
              <w:rPr>
                <w:rFonts w:ascii="Century Gothic" w:eastAsia="Calibri" w:hAnsi="Century Gothic"/>
                <w:i/>
                <w:color w:val="000000"/>
                <w:sz w:val="16"/>
                <w:szCs w:val="16"/>
                <w:lang w:val="fr-BE"/>
              </w:rPr>
              <w:t xml:space="preserve"> </w:t>
            </w:r>
            <w:r w:rsidRPr="00B4313C">
              <w:rPr>
                <w:rFonts w:ascii="Century Gothic" w:eastAsia="Calibri" w:hAnsi="Century Gothic"/>
                <w:i/>
                <w:color w:val="000000"/>
                <w:sz w:val="16"/>
                <w:szCs w:val="16"/>
                <w:lang w:val="fr-BE"/>
              </w:rPr>
              <w:t xml:space="preserve">(rubrique “procédure”). </w:t>
            </w:r>
          </w:p>
        </w:tc>
      </w:tr>
    </w:tbl>
    <w:p w14:paraId="6959450E" w14:textId="77777777" w:rsidR="002E2A07" w:rsidRPr="00B4313C" w:rsidRDefault="002E2A07"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20BB1AA1" w14:textId="77777777" w:rsidR="005C3C6C" w:rsidRPr="00B4313C" w:rsidRDefault="005C3C6C" w:rsidP="00A6435F">
      <w:pPr>
        <w:pStyle w:val="Paragraphedeliste"/>
        <w:numPr>
          <w:ilvl w:val="0"/>
          <w:numId w:val="16"/>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 les juridictions ordinaires</w:t>
      </w:r>
    </w:p>
    <w:p w14:paraId="44F96595"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2EBAEFD4" w14:textId="77777777" w:rsidR="005C3C6C" w:rsidRPr="00B4313C" w:rsidRDefault="00BA6E03" w:rsidP="00786751">
      <w:pPr>
        <w:pStyle w:val="NormalWeb"/>
        <w:kinsoku w:val="0"/>
        <w:overflowPunct w:val="0"/>
        <w:spacing w:before="67" w:beforeAutospacing="0" w:after="200" w:afterAutospacing="0" w:line="276" w:lineRule="auto"/>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Si la contestation porte sur un droit subjectif, i</w:t>
      </w:r>
      <w:r w:rsidR="005C3C6C" w:rsidRPr="00B4313C">
        <w:rPr>
          <w:rFonts w:ascii="Century Gothic" w:eastAsia="Calibri" w:hAnsi="Century Gothic"/>
          <w:color w:val="000000"/>
          <w:sz w:val="20"/>
          <w:szCs w:val="20"/>
          <w:lang w:val="fr-BE"/>
        </w:rPr>
        <w:t>l vous est possible d’introduire un recours contre la décision</w:t>
      </w:r>
      <w:r w:rsidR="004106DF" w:rsidRPr="00B4313C">
        <w:rPr>
          <w:rFonts w:ascii="Century Gothic" w:eastAsia="Calibri" w:hAnsi="Century Gothic"/>
          <w:color w:val="000000"/>
          <w:sz w:val="20"/>
          <w:szCs w:val="20"/>
          <w:lang w:val="fr-BE"/>
        </w:rPr>
        <w:t xml:space="preserve"> auprès</w:t>
      </w:r>
      <w:r w:rsidR="0000520D" w:rsidRPr="00B4313C">
        <w:rPr>
          <w:rFonts w:ascii="Century Gothic" w:eastAsia="Calibri" w:hAnsi="Century Gothic"/>
          <w:color w:val="000000"/>
          <w:sz w:val="20"/>
          <w:szCs w:val="20"/>
          <w:lang w:val="fr-BE"/>
        </w:rPr>
        <w:t xml:space="preserve"> du tribunal</w:t>
      </w:r>
      <w:r w:rsidRPr="00B4313C">
        <w:rPr>
          <w:rFonts w:ascii="Century Gothic" w:eastAsia="Calibri" w:hAnsi="Century Gothic"/>
          <w:color w:val="000000"/>
          <w:sz w:val="20"/>
          <w:szCs w:val="20"/>
          <w:lang w:val="fr-BE"/>
        </w:rPr>
        <w:t xml:space="preserve"> de l’ordre judiciaire compétent</w:t>
      </w:r>
      <w:r w:rsidR="005C3C6C" w:rsidRPr="00B4313C">
        <w:rPr>
          <w:rFonts w:ascii="Century Gothic" w:eastAsia="Calibri" w:hAnsi="Century Gothic"/>
          <w:sz w:val="20"/>
          <w:szCs w:val="20"/>
          <w:lang w:val="fr-BE"/>
        </w:rPr>
        <w:t>.</w:t>
      </w:r>
      <w:r w:rsidR="005C3C6C" w:rsidRPr="00B4313C">
        <w:rPr>
          <w:rFonts w:ascii="Century Gothic" w:eastAsia="Calibri" w:hAnsi="Century Gothic"/>
          <w:color w:val="000000"/>
          <w:sz w:val="20"/>
          <w:szCs w:val="20"/>
          <w:lang w:val="fr-BE"/>
        </w:rPr>
        <w:t xml:space="preserve"> </w:t>
      </w:r>
      <w:r w:rsidR="00F11605" w:rsidRPr="00B4313C">
        <w:rPr>
          <w:rFonts w:ascii="Century Gothic" w:eastAsia="Calibri" w:hAnsi="Century Gothic"/>
          <w:color w:val="000000"/>
          <w:sz w:val="20"/>
          <w:szCs w:val="20"/>
          <w:lang w:val="fr-BE"/>
        </w:rPr>
        <w:t xml:space="preserve"> </w:t>
      </w:r>
    </w:p>
    <w:p w14:paraId="1C15C6FF"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recours est soumis à des frais.</w:t>
      </w:r>
    </w:p>
    <w:p w14:paraId="0A7FD412"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E36C0A" w:themeColor="accent6" w:themeShade="BF"/>
          <w:sz w:val="20"/>
          <w:szCs w:val="20"/>
          <w:lang w:val="fr-BE"/>
        </w:rPr>
      </w:pPr>
    </w:p>
    <w:tbl>
      <w:tblPr>
        <w:tblStyle w:val="Grilledutableau"/>
        <w:tblW w:w="0" w:type="auto"/>
        <w:tblLook w:val="04A0" w:firstRow="1" w:lastRow="0" w:firstColumn="1" w:lastColumn="0" w:noHBand="0" w:noVBand="1"/>
      </w:tblPr>
      <w:tblGrid>
        <w:gridCol w:w="9212"/>
      </w:tblGrid>
      <w:tr w:rsidR="00866620" w:rsidRPr="00B4313C" w14:paraId="028B4E8D" w14:textId="77777777" w:rsidTr="00866620">
        <w:tc>
          <w:tcPr>
            <w:tcW w:w="9212" w:type="dxa"/>
          </w:tcPr>
          <w:p w14:paraId="64F76930" w14:textId="77777777" w:rsidR="00866620" w:rsidRPr="00B4313C" w:rsidRDefault="00866620" w:rsidP="00866620">
            <w:pPr>
              <w:pStyle w:val="NormalWeb"/>
              <w:kinsoku w:val="0"/>
              <w:overflowPunct w:val="0"/>
              <w:spacing w:before="120" w:beforeAutospacing="0" w:after="120" w:afterAutospacing="0"/>
              <w:jc w:val="both"/>
              <w:textAlignment w:val="baseline"/>
              <w:rPr>
                <w:rFonts w:ascii="Century Gothic" w:eastAsia="Calibri" w:hAnsi="Century Gothic"/>
                <w:sz w:val="20"/>
                <w:szCs w:val="20"/>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 xml:space="preserve">: </w:t>
            </w:r>
            <w:r w:rsidRPr="00B4313C">
              <w:rPr>
                <w:rFonts w:ascii="Century Gothic" w:eastAsia="Calibri" w:hAnsi="Century Gothic"/>
                <w:i/>
                <w:sz w:val="16"/>
                <w:szCs w:val="16"/>
                <w:lang w:val="fr-BE"/>
              </w:rPr>
              <w:t>Code judiciaire, disponible sur le site du moniteur belge</w:t>
            </w:r>
            <w:r w:rsidRPr="00B4313C">
              <w:rPr>
                <w:rFonts w:ascii="Century Gothic" w:eastAsia="Calibri" w:hAnsi="Century Gothic"/>
                <w:sz w:val="20"/>
                <w:szCs w:val="20"/>
                <w:lang w:val="fr-BE"/>
              </w:rPr>
              <w:t xml:space="preserve"> : </w:t>
            </w:r>
            <w:hyperlink r:id="rId12" w:history="1">
              <w:r w:rsidRPr="00B4313C">
                <w:rPr>
                  <w:rStyle w:val="Lienhypertexte"/>
                  <w:rFonts w:ascii="Century Gothic" w:hAnsi="Century Gothic"/>
                  <w:i/>
                  <w:sz w:val="16"/>
                  <w:szCs w:val="16"/>
                  <w:lang w:val="fr-BE"/>
                </w:rPr>
                <w:t>http://www.ejustice.just.fgov.be/cgi/summary.pl</w:t>
              </w:r>
            </w:hyperlink>
            <w:r w:rsidRPr="00B4313C">
              <w:rPr>
                <w:rStyle w:val="Lienhypertexte"/>
                <w:rFonts w:ascii="Century Gothic" w:hAnsi="Century Gothic"/>
                <w:sz w:val="16"/>
                <w:szCs w:val="16"/>
                <w:u w:val="none"/>
                <w:lang w:val="fr-BE"/>
              </w:rPr>
              <w:t>.</w:t>
            </w:r>
          </w:p>
        </w:tc>
      </w:tr>
    </w:tbl>
    <w:p w14:paraId="35513138"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06D9FB74" w14:textId="77777777" w:rsidR="00B05188" w:rsidRPr="00B4313C" w:rsidRDefault="00B05188" w:rsidP="00A6435F">
      <w:pPr>
        <w:pStyle w:val="Paragraphedeliste"/>
        <w:numPr>
          <w:ilvl w:val="0"/>
          <w:numId w:val="16"/>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w:t>
      </w:r>
      <w:r w:rsidR="00D53ACC" w:rsidRPr="00B4313C">
        <w:rPr>
          <w:rFonts w:ascii="Century Gothic" w:eastAsia="Calibri" w:hAnsi="Century Gothic"/>
          <w:b/>
          <w:color w:val="000000"/>
          <w:u w:val="single"/>
        </w:rPr>
        <w:t xml:space="preserve"> le </w:t>
      </w:r>
      <w:r w:rsidR="0020456F" w:rsidRPr="00B4313C">
        <w:rPr>
          <w:rFonts w:ascii="Century Gothic" w:eastAsia="Calibri" w:hAnsi="Century Gothic"/>
          <w:b/>
          <w:color w:val="000000"/>
          <w:u w:val="single"/>
          <w:lang w:val="fr-BE"/>
        </w:rPr>
        <w:t>M</w:t>
      </w:r>
      <w:r w:rsidR="00D53ACC" w:rsidRPr="00B4313C">
        <w:rPr>
          <w:rFonts w:ascii="Century Gothic" w:eastAsia="Calibri" w:hAnsi="Century Gothic"/>
          <w:b/>
          <w:color w:val="000000"/>
          <w:u w:val="single"/>
          <w:lang w:val="fr-BE"/>
        </w:rPr>
        <w:t>édiateur</w:t>
      </w:r>
      <w:r w:rsidR="00D53ACC" w:rsidRPr="00B4313C">
        <w:rPr>
          <w:rFonts w:ascii="Century Gothic" w:eastAsia="Calibri" w:hAnsi="Century Gothic"/>
          <w:b/>
          <w:color w:val="000000"/>
          <w:u w:val="single"/>
        </w:rPr>
        <w:t xml:space="preserve"> de la </w:t>
      </w:r>
      <w:r w:rsidR="00D53ACC" w:rsidRPr="00B4313C">
        <w:rPr>
          <w:rFonts w:ascii="Century Gothic" w:eastAsia="Calibri" w:hAnsi="Century Gothic"/>
          <w:b/>
          <w:color w:val="000000"/>
          <w:u w:val="single"/>
          <w:lang w:val="fr-BE"/>
        </w:rPr>
        <w:t>Wallonie</w:t>
      </w:r>
    </w:p>
    <w:p w14:paraId="73904DE8" w14:textId="77777777" w:rsidR="00B05188" w:rsidRPr="00B4313C" w:rsidRDefault="00B05188"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0209A30A"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46C05D85"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médiateur de la Wallonie et de la Fédération Wallonie-Bruxelles reçoit les réclamations concernant, dans les relations avec les administrés, le fonctionnement des autorités administratives régionales wallonnes.</w:t>
      </w:r>
    </w:p>
    <w:p w14:paraId="5CD09B92" w14:textId="77777777" w:rsidR="0020456F" w:rsidRPr="00B4313C" w:rsidRDefault="0020456F" w:rsidP="00DA2F78">
      <w:pPr>
        <w:pStyle w:val="NormalWeb"/>
        <w:kinsoku w:val="0"/>
        <w:overflowPunct w:val="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Pour introduire une réclamation auprès du Médiateur, plusieurs possibilités s’offrent à vous :</w:t>
      </w:r>
    </w:p>
    <w:p w14:paraId="49ED223B"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voie électronique</w:t>
      </w:r>
      <w:r w:rsidRPr="00B4313C">
        <w:rPr>
          <w:rFonts w:ascii="Century Gothic" w:eastAsia="Geneva" w:hAnsi="Century Gothic" w:cs="Geneva"/>
          <w:color w:val="000000"/>
          <w:lang w:val="fr-BE" w:eastAsia="fr-BE"/>
        </w:rPr>
        <w:t xml:space="preserve">  à l’adresse </w:t>
      </w:r>
      <w:hyperlink r:id="rId13" w:history="1">
        <w:r w:rsidRPr="00B4313C">
          <w:rPr>
            <w:rStyle w:val="Lienhypertexte"/>
            <w:rFonts w:ascii="Century Gothic" w:eastAsia="Calibri" w:hAnsi="Century Gothic"/>
            <w:lang w:val="fr-BE"/>
          </w:rPr>
          <w:t>courrier@le-médiateur.be</w:t>
        </w:r>
      </w:hyperlink>
      <w:r w:rsidRPr="00B4313C">
        <w:rPr>
          <w:rFonts w:ascii="Century Gothic" w:hAnsi="Century Gothic"/>
          <w:lang w:val="fr-BE"/>
        </w:rPr>
        <w:t xml:space="preserve"> </w:t>
      </w:r>
      <w:r w:rsidRPr="00B4313C">
        <w:rPr>
          <w:rFonts w:ascii="Century Gothic" w:eastAsia="Calibri" w:hAnsi="Century Gothic"/>
          <w:color w:val="000000"/>
          <w:lang w:val="fr-BE"/>
        </w:rPr>
        <w:t xml:space="preserve"> </w:t>
      </w:r>
      <w:r w:rsidRPr="00B4313C">
        <w:rPr>
          <w:rFonts w:ascii="Century Gothic" w:eastAsia="Geneva" w:hAnsi="Century Gothic" w:cs="Geneva"/>
          <w:color w:val="000000"/>
          <w:lang w:val="fr-BE" w:eastAsia="fr-BE"/>
        </w:rPr>
        <w:t> ;</w:t>
      </w:r>
    </w:p>
    <w:p w14:paraId="29470462"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courrier postal simple</w:t>
      </w:r>
      <w:r w:rsidRPr="00B4313C">
        <w:rPr>
          <w:rFonts w:ascii="Century Gothic" w:eastAsia="Geneva" w:hAnsi="Century Gothic" w:cs="Geneva"/>
          <w:color w:val="000000"/>
          <w:lang w:val="fr-BE" w:eastAsia="fr-BE"/>
        </w:rPr>
        <w:t>, à l’adresse :</w:t>
      </w:r>
    </w:p>
    <w:p w14:paraId="247FDA00"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u w:val="single"/>
          <w:lang w:val="fr-BE"/>
        </w:rPr>
      </w:pPr>
      <w:r w:rsidRPr="00B4313C">
        <w:rPr>
          <w:rFonts w:ascii="Century Gothic" w:eastAsia="Calibri" w:hAnsi="Century Gothic"/>
          <w:i/>
          <w:color w:val="000000"/>
          <w:sz w:val="20"/>
          <w:szCs w:val="20"/>
          <w:u w:val="single"/>
          <w:lang w:val="fr-BE"/>
        </w:rPr>
        <w:t>Service de médiation commun à la Wallonie et à la Fédération Wallonie-Bruxelles</w:t>
      </w:r>
    </w:p>
    <w:p w14:paraId="57DB06E5"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Monsieur Marc BERTRAND – Médiateur</w:t>
      </w:r>
    </w:p>
    <w:p w14:paraId="08A45151"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Rue Lucien Namêche 54 - 5000 NAMUR</w:t>
      </w:r>
    </w:p>
    <w:p w14:paraId="22D046E7"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Par </w:t>
      </w:r>
      <w:r w:rsidRPr="00B4313C">
        <w:rPr>
          <w:rFonts w:ascii="Century Gothic" w:eastAsia="Calibri" w:hAnsi="Century Gothic"/>
          <w:b/>
          <w:color w:val="000000"/>
          <w:sz w:val="20"/>
          <w:szCs w:val="20"/>
          <w:lang w:val="fr-BE"/>
        </w:rPr>
        <w:t>fax</w:t>
      </w:r>
      <w:r w:rsidRPr="00B4313C">
        <w:rPr>
          <w:rFonts w:ascii="Century Gothic" w:eastAsia="Calibri" w:hAnsi="Century Gothic"/>
          <w:color w:val="000000"/>
          <w:sz w:val="20"/>
          <w:szCs w:val="20"/>
          <w:lang w:val="fr-BE"/>
        </w:rPr>
        <w:t xml:space="preserve"> :(+32) 081/32 19 00</w:t>
      </w:r>
    </w:p>
    <w:p w14:paraId="2B3CC16B"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54D4F3DF"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
          <w:szCs w:val="20"/>
          <w:lang w:val="fr-BE"/>
        </w:rPr>
      </w:pPr>
    </w:p>
    <w:p w14:paraId="089C8F3A"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u w:val="single"/>
          <w:lang w:val="fr-BE"/>
        </w:rPr>
        <w:t>Oralement</w:t>
      </w:r>
      <w:r w:rsidRPr="00B4313C">
        <w:rPr>
          <w:rFonts w:ascii="Century Gothic" w:eastAsia="Calibri" w:hAnsi="Century Gothic"/>
          <w:color w:val="000000"/>
          <w:sz w:val="20"/>
          <w:szCs w:val="20"/>
          <w:lang w:val="fr-BE"/>
        </w:rPr>
        <w:t> :</w:t>
      </w:r>
    </w:p>
    <w:p w14:paraId="792F560B"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point de contact</w:t>
      </w:r>
      <w:r w:rsidRPr="00B4313C">
        <w:rPr>
          <w:rFonts w:ascii="Century Gothic" w:eastAsia="Calibri" w:hAnsi="Century Gothic"/>
          <w:color w:val="000000"/>
          <w:sz w:val="20"/>
          <w:szCs w:val="20"/>
          <w:lang w:val="fr-BE"/>
        </w:rPr>
        <w:t xml:space="preserve"> du Médiateur proche de chez vous</w:t>
      </w:r>
    </w:p>
    <w:p w14:paraId="2804EA1F"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siège de l’institution à Namur</w:t>
      </w:r>
    </w:p>
    <w:p w14:paraId="5F966021"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26F2CD06" w14:textId="77777777" w:rsidR="00621D26" w:rsidRPr="00B4313C" w:rsidRDefault="00621D26" w:rsidP="00621D26">
      <w:pPr>
        <w:pStyle w:val="NormalWeb"/>
        <w:kinsoku w:val="0"/>
        <w:overflowPunct w:val="0"/>
        <w:spacing w:after="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Par Internet</w:t>
      </w:r>
      <w:r w:rsidRPr="00B4313C">
        <w:rPr>
          <w:rFonts w:ascii="Century Gothic" w:eastAsia="Calibri" w:hAnsi="Century Gothic"/>
          <w:color w:val="000000"/>
          <w:sz w:val="20"/>
          <w:szCs w:val="20"/>
          <w:lang w:val="fr-BE"/>
        </w:rPr>
        <w:t xml:space="preserve"> : via le </w:t>
      </w:r>
      <w:r w:rsidRPr="00B4313C">
        <w:rPr>
          <w:rFonts w:ascii="Century Gothic" w:eastAsia="Calibri" w:hAnsi="Century Gothic"/>
          <w:b/>
          <w:color w:val="000000"/>
          <w:sz w:val="20"/>
          <w:szCs w:val="20"/>
          <w:lang w:val="fr-BE"/>
        </w:rPr>
        <w:t>formulaire électronique</w:t>
      </w:r>
      <w:r w:rsidRPr="00B4313C">
        <w:rPr>
          <w:rFonts w:ascii="Century Gothic" w:eastAsia="Calibri" w:hAnsi="Century Gothic"/>
          <w:color w:val="000000"/>
          <w:sz w:val="20"/>
          <w:szCs w:val="20"/>
          <w:lang w:val="fr-BE"/>
        </w:rPr>
        <w:t xml:space="preserve"> disponible sur le site : </w:t>
      </w:r>
      <w:hyperlink r:id="rId14" w:history="1">
        <w:r w:rsidRPr="00B4313C">
          <w:rPr>
            <w:rStyle w:val="Lienhypertexte"/>
            <w:rFonts w:ascii="Century Gothic" w:eastAsia="Calibri" w:hAnsi="Century Gothic"/>
            <w:sz w:val="20"/>
            <w:szCs w:val="20"/>
            <w:lang w:val="fr-BE"/>
          </w:rPr>
          <w:t>www.le-médiateur.be</w:t>
        </w:r>
      </w:hyperlink>
    </w:p>
    <w:p w14:paraId="4BB01C65"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Le </w:t>
      </w:r>
      <w:r w:rsidRPr="00B4313C">
        <w:rPr>
          <w:rFonts w:ascii="Century Gothic" w:eastAsia="Calibri" w:hAnsi="Century Gothic"/>
          <w:sz w:val="20"/>
          <w:szCs w:val="20"/>
          <w:lang w:val="fr-BE"/>
        </w:rPr>
        <w:t>recours est gratuit</w:t>
      </w:r>
      <w:r w:rsidRPr="00B4313C">
        <w:rPr>
          <w:rFonts w:ascii="Century Gothic" w:eastAsia="Calibri" w:hAnsi="Century Gothic"/>
          <w:color w:val="000000"/>
          <w:sz w:val="20"/>
          <w:szCs w:val="20"/>
          <w:lang w:val="fr-BE"/>
        </w:rPr>
        <w:t>.</w:t>
      </w:r>
    </w:p>
    <w:p w14:paraId="3E3E37E4"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73F30090"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N.B</w:t>
      </w:r>
      <w:r w:rsidRPr="00B4313C">
        <w:rPr>
          <w:rFonts w:ascii="Century Gothic" w:eastAsia="Calibri" w:hAnsi="Century Gothic"/>
          <w:color w:val="000000"/>
          <w:sz w:val="20"/>
          <w:szCs w:val="20"/>
          <w:lang w:val="fr-BE"/>
        </w:rPr>
        <w:t xml:space="preserve"> : L’introduction et l’examen d’une réclamation ne suspendent, ni n’interrompent les délais de recours devant les juridictions, </w:t>
      </w:r>
      <w:r w:rsidRPr="00B4313C">
        <w:rPr>
          <w:rFonts w:ascii="Century Gothic" w:eastAsia="Calibri" w:hAnsi="Century Gothic"/>
          <w:color w:val="000000"/>
          <w:sz w:val="20"/>
          <w:szCs w:val="20"/>
          <w:u w:val="single"/>
          <w:lang w:val="fr-BE"/>
        </w:rPr>
        <w:t>à l’exception</w:t>
      </w:r>
      <w:r w:rsidRPr="00B4313C">
        <w:rPr>
          <w:rFonts w:ascii="Century Gothic" w:eastAsia="Calibri" w:hAnsi="Century Gothic"/>
          <w:color w:val="000000"/>
          <w:sz w:val="20"/>
          <w:szCs w:val="20"/>
          <w:lang w:val="fr-BE"/>
        </w:rPr>
        <w:t xml:space="preserve"> du délai de recours auprès du Conseil d’Etat qui est suspendu pendant 4 mois à dater de l’introduction de la réclamation.</w:t>
      </w:r>
    </w:p>
    <w:p w14:paraId="4C69933E"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tbl>
      <w:tblPr>
        <w:tblStyle w:val="Grilledutableau"/>
        <w:tblW w:w="0" w:type="auto"/>
        <w:tblLook w:val="04A0" w:firstRow="1" w:lastRow="0" w:firstColumn="1" w:lastColumn="0" w:noHBand="0" w:noVBand="1"/>
      </w:tblPr>
      <w:tblGrid>
        <w:gridCol w:w="9212"/>
      </w:tblGrid>
      <w:tr w:rsidR="007852B1" w:rsidRPr="00B4313C" w14:paraId="45B1FD99" w14:textId="77777777" w:rsidTr="007852B1">
        <w:tc>
          <w:tcPr>
            <w:tcW w:w="9212" w:type="dxa"/>
          </w:tcPr>
          <w:p w14:paraId="09427FFA" w14:textId="77777777" w:rsidR="00621D26"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sz w:val="16"/>
                <w:szCs w:val="16"/>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w:t>
            </w:r>
          </w:p>
          <w:p w14:paraId="5734541D" w14:textId="77777777" w:rsidR="007852B1"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sz w:val="16"/>
                <w:szCs w:val="16"/>
                <w:lang w:val="fr-BE"/>
              </w:rPr>
              <w:t xml:space="preserve"> </w:t>
            </w:r>
            <w:r w:rsidRPr="00B4313C">
              <w:rPr>
                <w:rFonts w:ascii="Century Gothic" w:eastAsia="Calibri" w:hAnsi="Century Gothic"/>
                <w:i/>
                <w:color w:val="000000"/>
                <w:sz w:val="16"/>
                <w:szCs w:val="16"/>
                <w:lang w:val="fr-BE"/>
              </w:rPr>
              <w:t xml:space="preserve">accord de coopération entre la Communauté française et la Région wallonne portant création d’un service de médiation commun à la Communauté française et à la Région wallonne du 03 février 2011 disponible sur </w:t>
            </w:r>
            <w:hyperlink r:id="rId15" w:history="1">
              <w:r w:rsidRPr="00B4313C">
                <w:rPr>
                  <w:rStyle w:val="Lienhypertexte"/>
                  <w:rFonts w:ascii="Century Gothic" w:eastAsia="Calibri" w:hAnsi="Century Gothic"/>
                  <w:i/>
                  <w:sz w:val="16"/>
                  <w:szCs w:val="16"/>
                  <w:lang w:val="fr-BE"/>
                </w:rPr>
                <w:t>https://www.le-mediateur.be/page/accord-de-cooperation.html</w:t>
              </w:r>
            </w:hyperlink>
            <w:r w:rsidRPr="00B4313C">
              <w:rPr>
                <w:rFonts w:ascii="Century Gothic" w:eastAsia="Calibri" w:hAnsi="Century Gothic"/>
                <w:i/>
                <w:color w:val="000000"/>
                <w:sz w:val="16"/>
                <w:szCs w:val="16"/>
                <w:lang w:val="fr-BE"/>
              </w:rPr>
              <w:t>.</w:t>
            </w:r>
          </w:p>
          <w:p w14:paraId="0D8BC284" w14:textId="77777777" w:rsidR="00621D26" w:rsidRPr="00B4313C" w:rsidRDefault="00621D26"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6" w:history="1">
              <w:r w:rsidRPr="00B4313C">
                <w:rPr>
                  <w:rStyle w:val="Lienhypertexte"/>
                  <w:rFonts w:ascii="Century Gothic" w:eastAsia="Calibri" w:hAnsi="Century Gothic"/>
                  <w:i/>
                  <w:sz w:val="16"/>
                  <w:szCs w:val="16"/>
                  <w:lang w:val="fr-BE"/>
                </w:rPr>
                <w:t>http://www.raadvst-consetat.be</w:t>
              </w:r>
            </w:hyperlink>
            <w:r w:rsidRPr="00B4313C">
              <w:rPr>
                <w:rFonts w:ascii="Century Gothic" w:eastAsia="Calibri" w:hAnsi="Century Gothic"/>
                <w:i/>
                <w:color w:val="000000"/>
                <w:sz w:val="16"/>
                <w:szCs w:val="16"/>
                <w:lang w:val="fr-BE"/>
              </w:rPr>
              <w:t xml:space="preserve"> (rubrique “procédure”).</w:t>
            </w:r>
          </w:p>
        </w:tc>
      </w:tr>
    </w:tbl>
    <w:p w14:paraId="585AA089"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sectPr w:rsidR="00866620" w:rsidRPr="00B4313C" w:rsidSect="0006585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D99C" w14:textId="77777777" w:rsidR="00A02305" w:rsidRDefault="00A02305" w:rsidP="005C767A">
      <w:pPr>
        <w:spacing w:after="0" w:line="240" w:lineRule="auto"/>
      </w:pPr>
      <w:r>
        <w:separator/>
      </w:r>
    </w:p>
  </w:endnote>
  <w:endnote w:type="continuationSeparator" w:id="0">
    <w:p w14:paraId="2CBE5946" w14:textId="77777777" w:rsidR="00A02305" w:rsidRDefault="00A02305" w:rsidP="005C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0A5" w14:textId="22B4428C" w:rsidR="00896BF1" w:rsidRPr="000E3980" w:rsidRDefault="00B1223A">
    <w:pPr>
      <w:pStyle w:val="Pieddepage"/>
      <w:rPr>
        <w:rFonts w:ascii="Century Gothic" w:hAnsi="Century Gothic"/>
        <w:sz w:val="20"/>
      </w:rPr>
    </w:pPr>
    <w:r>
      <w:rPr>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8EA0" w14:textId="77777777" w:rsidR="00A02305" w:rsidRDefault="00A02305" w:rsidP="005C767A">
      <w:pPr>
        <w:spacing w:after="0" w:line="240" w:lineRule="auto"/>
      </w:pPr>
      <w:r>
        <w:separator/>
      </w:r>
    </w:p>
  </w:footnote>
  <w:footnote w:type="continuationSeparator" w:id="0">
    <w:p w14:paraId="2482008E" w14:textId="77777777" w:rsidR="00A02305" w:rsidRDefault="00A02305" w:rsidP="005C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CDA" w14:textId="77777777" w:rsidR="00B75327" w:rsidRPr="00F454A3" w:rsidRDefault="00B75327" w:rsidP="00F454A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62"/>
    <w:multiLevelType w:val="hybridMultilevel"/>
    <w:tmpl w:val="B75A7FB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543CB3"/>
    <w:multiLevelType w:val="hybridMultilevel"/>
    <w:tmpl w:val="D792B23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8044F9"/>
    <w:multiLevelType w:val="hybridMultilevel"/>
    <w:tmpl w:val="5480255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7C3CA6"/>
    <w:multiLevelType w:val="hybridMultilevel"/>
    <w:tmpl w:val="6D443E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75395C"/>
    <w:multiLevelType w:val="hybridMultilevel"/>
    <w:tmpl w:val="746A6E3A"/>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8A06A1"/>
    <w:multiLevelType w:val="hybridMultilevel"/>
    <w:tmpl w:val="A2506BA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F415E7"/>
    <w:multiLevelType w:val="hybridMultilevel"/>
    <w:tmpl w:val="0768869C"/>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623C9C"/>
    <w:multiLevelType w:val="hybridMultilevel"/>
    <w:tmpl w:val="C9E04514"/>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8306B8B"/>
    <w:multiLevelType w:val="hybridMultilevel"/>
    <w:tmpl w:val="F42E2A6A"/>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8644497"/>
    <w:multiLevelType w:val="hybridMultilevel"/>
    <w:tmpl w:val="AB04398E"/>
    <w:lvl w:ilvl="0" w:tplc="45C27B0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9974057"/>
    <w:multiLevelType w:val="hybridMultilevel"/>
    <w:tmpl w:val="3A1A58D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C5504E5"/>
    <w:multiLevelType w:val="hybridMultilevel"/>
    <w:tmpl w:val="0FF6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722532A"/>
    <w:multiLevelType w:val="hybridMultilevel"/>
    <w:tmpl w:val="D77AFC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62D7619"/>
    <w:multiLevelType w:val="hybridMultilevel"/>
    <w:tmpl w:val="C642498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985161908">
    <w:abstractNumId w:val="4"/>
  </w:num>
  <w:num w:numId="2" w16cid:durableId="993875355">
    <w:abstractNumId w:val="1"/>
  </w:num>
  <w:num w:numId="3" w16cid:durableId="478770565">
    <w:abstractNumId w:val="6"/>
  </w:num>
  <w:num w:numId="4" w16cid:durableId="168761260">
    <w:abstractNumId w:val="7"/>
  </w:num>
  <w:num w:numId="5" w16cid:durableId="939143256">
    <w:abstractNumId w:val="8"/>
  </w:num>
  <w:num w:numId="6" w16cid:durableId="1128860031">
    <w:abstractNumId w:val="0"/>
  </w:num>
  <w:num w:numId="7" w16cid:durableId="1244412871">
    <w:abstractNumId w:val="10"/>
  </w:num>
  <w:num w:numId="8" w16cid:durableId="1973328">
    <w:abstractNumId w:val="13"/>
  </w:num>
  <w:num w:numId="9" w16cid:durableId="748381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04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34398">
    <w:abstractNumId w:val="2"/>
  </w:num>
  <w:num w:numId="12" w16cid:durableId="136534589">
    <w:abstractNumId w:val="3"/>
  </w:num>
  <w:num w:numId="13" w16cid:durableId="327102438">
    <w:abstractNumId w:val="5"/>
  </w:num>
  <w:num w:numId="14" w16cid:durableId="253242562">
    <w:abstractNumId w:val="12"/>
  </w:num>
  <w:num w:numId="15" w16cid:durableId="1069115514">
    <w:abstractNumId w:val="11"/>
  </w:num>
  <w:num w:numId="16" w16cid:durableId="1987397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67A"/>
    <w:rsid w:val="0000520D"/>
    <w:rsid w:val="00007779"/>
    <w:rsid w:val="000175FA"/>
    <w:rsid w:val="00051F17"/>
    <w:rsid w:val="0005588A"/>
    <w:rsid w:val="0006031C"/>
    <w:rsid w:val="0006585E"/>
    <w:rsid w:val="000731C4"/>
    <w:rsid w:val="00084088"/>
    <w:rsid w:val="00084D3E"/>
    <w:rsid w:val="00091847"/>
    <w:rsid w:val="00094710"/>
    <w:rsid w:val="000A53F5"/>
    <w:rsid w:val="000C5C29"/>
    <w:rsid w:val="000E3980"/>
    <w:rsid w:val="000F3188"/>
    <w:rsid w:val="000F7FF6"/>
    <w:rsid w:val="0010120A"/>
    <w:rsid w:val="00127774"/>
    <w:rsid w:val="00130AAF"/>
    <w:rsid w:val="00136BC9"/>
    <w:rsid w:val="0015158F"/>
    <w:rsid w:val="0016732E"/>
    <w:rsid w:val="001B1636"/>
    <w:rsid w:val="001C0D6F"/>
    <w:rsid w:val="001D1AA6"/>
    <w:rsid w:val="001D5E4D"/>
    <w:rsid w:val="0020456F"/>
    <w:rsid w:val="00205DAD"/>
    <w:rsid w:val="00206693"/>
    <w:rsid w:val="00211EF5"/>
    <w:rsid w:val="00231F9F"/>
    <w:rsid w:val="00256452"/>
    <w:rsid w:val="00256A63"/>
    <w:rsid w:val="00256E68"/>
    <w:rsid w:val="0027309A"/>
    <w:rsid w:val="002A2075"/>
    <w:rsid w:val="002A2786"/>
    <w:rsid w:val="002A3F51"/>
    <w:rsid w:val="002B3E7D"/>
    <w:rsid w:val="002E2A07"/>
    <w:rsid w:val="00303DE1"/>
    <w:rsid w:val="00335FFC"/>
    <w:rsid w:val="00337867"/>
    <w:rsid w:val="00337BD1"/>
    <w:rsid w:val="00372CAB"/>
    <w:rsid w:val="00396F82"/>
    <w:rsid w:val="00397155"/>
    <w:rsid w:val="003B1F4F"/>
    <w:rsid w:val="003D6B88"/>
    <w:rsid w:val="004076CE"/>
    <w:rsid w:val="004106DF"/>
    <w:rsid w:val="004179B3"/>
    <w:rsid w:val="00451CD8"/>
    <w:rsid w:val="00455866"/>
    <w:rsid w:val="0046542B"/>
    <w:rsid w:val="004765BC"/>
    <w:rsid w:val="004A0BE5"/>
    <w:rsid w:val="004B28A1"/>
    <w:rsid w:val="004C13E6"/>
    <w:rsid w:val="004C2656"/>
    <w:rsid w:val="004D749E"/>
    <w:rsid w:val="004E2F55"/>
    <w:rsid w:val="004F570F"/>
    <w:rsid w:val="005112A9"/>
    <w:rsid w:val="005260B2"/>
    <w:rsid w:val="005343AA"/>
    <w:rsid w:val="0057105C"/>
    <w:rsid w:val="005778FF"/>
    <w:rsid w:val="00581656"/>
    <w:rsid w:val="0058402B"/>
    <w:rsid w:val="00586253"/>
    <w:rsid w:val="005A0E9A"/>
    <w:rsid w:val="005A1EB8"/>
    <w:rsid w:val="005B582C"/>
    <w:rsid w:val="005C3C6C"/>
    <w:rsid w:val="005C767A"/>
    <w:rsid w:val="005D4FC8"/>
    <w:rsid w:val="005E077C"/>
    <w:rsid w:val="005E11E1"/>
    <w:rsid w:val="005E2D04"/>
    <w:rsid w:val="005E5AFB"/>
    <w:rsid w:val="00607FCD"/>
    <w:rsid w:val="00621D26"/>
    <w:rsid w:val="00635CDE"/>
    <w:rsid w:val="00683F1F"/>
    <w:rsid w:val="00693784"/>
    <w:rsid w:val="006A004F"/>
    <w:rsid w:val="006A5D52"/>
    <w:rsid w:val="006A6DD0"/>
    <w:rsid w:val="006B6B9E"/>
    <w:rsid w:val="006C4ABF"/>
    <w:rsid w:val="006E74F6"/>
    <w:rsid w:val="006F065B"/>
    <w:rsid w:val="00702381"/>
    <w:rsid w:val="00710106"/>
    <w:rsid w:val="00733015"/>
    <w:rsid w:val="00740C09"/>
    <w:rsid w:val="00745D0F"/>
    <w:rsid w:val="00747169"/>
    <w:rsid w:val="0076726A"/>
    <w:rsid w:val="00772E68"/>
    <w:rsid w:val="00782C4D"/>
    <w:rsid w:val="007852B1"/>
    <w:rsid w:val="0078558A"/>
    <w:rsid w:val="00786751"/>
    <w:rsid w:val="007A025D"/>
    <w:rsid w:val="007A5B84"/>
    <w:rsid w:val="007C2065"/>
    <w:rsid w:val="007C5250"/>
    <w:rsid w:val="007E0F38"/>
    <w:rsid w:val="007E56D4"/>
    <w:rsid w:val="00860522"/>
    <w:rsid w:val="00866620"/>
    <w:rsid w:val="00891AB7"/>
    <w:rsid w:val="00896BF1"/>
    <w:rsid w:val="00897B33"/>
    <w:rsid w:val="008D4204"/>
    <w:rsid w:val="008D76F7"/>
    <w:rsid w:val="008E244D"/>
    <w:rsid w:val="008E410B"/>
    <w:rsid w:val="008E7BBD"/>
    <w:rsid w:val="00902E94"/>
    <w:rsid w:val="0091477A"/>
    <w:rsid w:val="009230C9"/>
    <w:rsid w:val="00942C89"/>
    <w:rsid w:val="0095048B"/>
    <w:rsid w:val="00965597"/>
    <w:rsid w:val="00984353"/>
    <w:rsid w:val="009844E3"/>
    <w:rsid w:val="00992442"/>
    <w:rsid w:val="009A104B"/>
    <w:rsid w:val="009C6446"/>
    <w:rsid w:val="009E015C"/>
    <w:rsid w:val="00A02305"/>
    <w:rsid w:val="00A207D5"/>
    <w:rsid w:val="00A2582D"/>
    <w:rsid w:val="00A3657D"/>
    <w:rsid w:val="00A6435F"/>
    <w:rsid w:val="00A650D2"/>
    <w:rsid w:val="00A66113"/>
    <w:rsid w:val="00A76E5A"/>
    <w:rsid w:val="00AB22B3"/>
    <w:rsid w:val="00AD7718"/>
    <w:rsid w:val="00AE412A"/>
    <w:rsid w:val="00AE5ABF"/>
    <w:rsid w:val="00AF4290"/>
    <w:rsid w:val="00B05188"/>
    <w:rsid w:val="00B11278"/>
    <w:rsid w:val="00B12238"/>
    <w:rsid w:val="00B1223A"/>
    <w:rsid w:val="00B2312D"/>
    <w:rsid w:val="00B2677F"/>
    <w:rsid w:val="00B37070"/>
    <w:rsid w:val="00B4313C"/>
    <w:rsid w:val="00B526A1"/>
    <w:rsid w:val="00B75327"/>
    <w:rsid w:val="00B76962"/>
    <w:rsid w:val="00BA2311"/>
    <w:rsid w:val="00BA6E03"/>
    <w:rsid w:val="00BB22E9"/>
    <w:rsid w:val="00BE3A7F"/>
    <w:rsid w:val="00BF7C42"/>
    <w:rsid w:val="00C076A3"/>
    <w:rsid w:val="00C16815"/>
    <w:rsid w:val="00C1696E"/>
    <w:rsid w:val="00C42CE8"/>
    <w:rsid w:val="00C4328F"/>
    <w:rsid w:val="00C56BE9"/>
    <w:rsid w:val="00C9204C"/>
    <w:rsid w:val="00C92B2C"/>
    <w:rsid w:val="00CA06E4"/>
    <w:rsid w:val="00CA0794"/>
    <w:rsid w:val="00CA66F3"/>
    <w:rsid w:val="00CE456D"/>
    <w:rsid w:val="00CE61A1"/>
    <w:rsid w:val="00CE68C5"/>
    <w:rsid w:val="00D07BBA"/>
    <w:rsid w:val="00D43408"/>
    <w:rsid w:val="00D53ACC"/>
    <w:rsid w:val="00D6108A"/>
    <w:rsid w:val="00D66C90"/>
    <w:rsid w:val="00D85504"/>
    <w:rsid w:val="00DA2F78"/>
    <w:rsid w:val="00DA5D5F"/>
    <w:rsid w:val="00DB0B52"/>
    <w:rsid w:val="00DE275F"/>
    <w:rsid w:val="00E024D1"/>
    <w:rsid w:val="00E15FE9"/>
    <w:rsid w:val="00E22824"/>
    <w:rsid w:val="00E56567"/>
    <w:rsid w:val="00E637C1"/>
    <w:rsid w:val="00E7143A"/>
    <w:rsid w:val="00E93B67"/>
    <w:rsid w:val="00EA1C88"/>
    <w:rsid w:val="00EA203B"/>
    <w:rsid w:val="00EB5D6E"/>
    <w:rsid w:val="00EC4426"/>
    <w:rsid w:val="00EC69A8"/>
    <w:rsid w:val="00ED210F"/>
    <w:rsid w:val="00ED69AD"/>
    <w:rsid w:val="00EE038B"/>
    <w:rsid w:val="00EE664E"/>
    <w:rsid w:val="00F0367B"/>
    <w:rsid w:val="00F06C1D"/>
    <w:rsid w:val="00F11605"/>
    <w:rsid w:val="00F16C19"/>
    <w:rsid w:val="00F22379"/>
    <w:rsid w:val="00F374AF"/>
    <w:rsid w:val="00F454A3"/>
    <w:rsid w:val="00F521D3"/>
    <w:rsid w:val="00F62766"/>
    <w:rsid w:val="00F6446E"/>
    <w:rsid w:val="00F72070"/>
    <w:rsid w:val="00F80055"/>
    <w:rsid w:val="00F80C94"/>
    <w:rsid w:val="00FA0866"/>
    <w:rsid w:val="00FA1EBA"/>
    <w:rsid w:val="00FC0AE0"/>
    <w:rsid w:val="00FD293D"/>
    <w:rsid w:val="00FE183E"/>
    <w:rsid w:val="00FF79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84A"/>
  <w15:docId w15:val="{1DDC1DF7-80D4-40DE-8165-DF372A9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5E"/>
  </w:style>
  <w:style w:type="paragraph" w:styleId="Titre2">
    <w:name w:val="heading 2"/>
    <w:basedOn w:val="Normal"/>
    <w:next w:val="Normal"/>
    <w:link w:val="Titre2Car"/>
    <w:uiPriority w:val="9"/>
    <w:unhideWhenUsed/>
    <w:qFormat/>
    <w:rsid w:val="005C767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67A"/>
    <w:pPr>
      <w:tabs>
        <w:tab w:val="center" w:pos="4536"/>
        <w:tab w:val="right" w:pos="9072"/>
      </w:tabs>
      <w:spacing w:after="0" w:line="240" w:lineRule="auto"/>
    </w:pPr>
  </w:style>
  <w:style w:type="character" w:customStyle="1" w:styleId="En-tteCar">
    <w:name w:val="En-tête Car"/>
    <w:basedOn w:val="Policepardfaut"/>
    <w:link w:val="En-tte"/>
    <w:uiPriority w:val="99"/>
    <w:rsid w:val="005C767A"/>
  </w:style>
  <w:style w:type="paragraph" w:styleId="Pieddepage">
    <w:name w:val="footer"/>
    <w:basedOn w:val="Normal"/>
    <w:link w:val="PieddepageCar"/>
    <w:uiPriority w:val="99"/>
    <w:unhideWhenUsed/>
    <w:rsid w:val="005C7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7A"/>
  </w:style>
  <w:style w:type="character" w:customStyle="1" w:styleId="Titre2Car">
    <w:name w:val="Titre 2 Car"/>
    <w:basedOn w:val="Policepardfaut"/>
    <w:link w:val="Titre2"/>
    <w:uiPriority w:val="9"/>
    <w:rsid w:val="005C767A"/>
    <w:rPr>
      <w:rFonts w:eastAsiaTheme="minorEastAsia"/>
      <w:caps/>
      <w:spacing w:val="15"/>
      <w:shd w:val="clear" w:color="auto" w:fill="DBE5F1" w:themeFill="accent1" w:themeFillTint="33"/>
      <w:lang w:val="en-US" w:bidi="en-US"/>
    </w:rPr>
  </w:style>
  <w:style w:type="paragraph" w:styleId="NormalWeb">
    <w:name w:val="Normal (Web)"/>
    <w:basedOn w:val="Normal"/>
    <w:uiPriority w:val="99"/>
    <w:unhideWhenUsed/>
    <w:rsid w:val="005C767A"/>
    <w:pPr>
      <w:spacing w:before="100" w:beforeAutospacing="1" w:after="100" w:afterAutospacing="1" w:line="240" w:lineRule="auto"/>
    </w:pPr>
    <w:rPr>
      <w:rFonts w:ascii="Times New Roman" w:eastAsia="Times New Roman" w:hAnsi="Times New Roman" w:cs="Times New Roman"/>
      <w:sz w:val="24"/>
      <w:szCs w:val="24"/>
      <w:lang w:val="en-US" w:eastAsia="fr-BE" w:bidi="en-US"/>
    </w:rPr>
  </w:style>
  <w:style w:type="character" w:styleId="Lienhypertexte">
    <w:name w:val="Hyperlink"/>
    <w:basedOn w:val="Policepardfaut"/>
    <w:uiPriority w:val="99"/>
    <w:unhideWhenUsed/>
    <w:rsid w:val="005C767A"/>
    <w:rPr>
      <w:color w:val="0000FF" w:themeColor="hyperlink"/>
      <w:u w:val="single"/>
    </w:rPr>
  </w:style>
  <w:style w:type="paragraph" w:styleId="Paragraphedeliste">
    <w:name w:val="List Paragraph"/>
    <w:basedOn w:val="Normal"/>
    <w:uiPriority w:val="34"/>
    <w:qFormat/>
    <w:rsid w:val="005C767A"/>
    <w:pPr>
      <w:spacing w:before="200"/>
      <w:ind w:left="720"/>
      <w:contextualSpacing/>
    </w:pPr>
    <w:rPr>
      <w:rFonts w:eastAsiaTheme="minorEastAsia"/>
      <w:sz w:val="20"/>
      <w:szCs w:val="20"/>
      <w:lang w:val="en-US" w:bidi="en-US"/>
    </w:rPr>
  </w:style>
  <w:style w:type="paragraph" w:styleId="Textedebulles">
    <w:name w:val="Balloon Text"/>
    <w:basedOn w:val="Normal"/>
    <w:link w:val="TextedebullesCar"/>
    <w:uiPriority w:val="99"/>
    <w:semiHidden/>
    <w:unhideWhenUsed/>
    <w:rsid w:val="005C7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7A"/>
    <w:rPr>
      <w:rFonts w:ascii="Tahoma" w:hAnsi="Tahoma" w:cs="Tahoma"/>
      <w:sz w:val="16"/>
      <w:szCs w:val="16"/>
    </w:rPr>
  </w:style>
  <w:style w:type="character" w:styleId="Marquedecommentaire">
    <w:name w:val="annotation reference"/>
    <w:basedOn w:val="Policepardfaut"/>
    <w:uiPriority w:val="99"/>
    <w:semiHidden/>
    <w:unhideWhenUsed/>
    <w:rsid w:val="00683F1F"/>
    <w:rPr>
      <w:sz w:val="16"/>
      <w:szCs w:val="16"/>
    </w:rPr>
  </w:style>
  <w:style w:type="paragraph" w:styleId="Commentaire">
    <w:name w:val="annotation text"/>
    <w:basedOn w:val="Normal"/>
    <w:link w:val="CommentaireCar"/>
    <w:uiPriority w:val="99"/>
    <w:unhideWhenUsed/>
    <w:rsid w:val="00683F1F"/>
    <w:pPr>
      <w:spacing w:line="240" w:lineRule="auto"/>
    </w:pPr>
    <w:rPr>
      <w:sz w:val="20"/>
      <w:szCs w:val="20"/>
    </w:rPr>
  </w:style>
  <w:style w:type="character" w:customStyle="1" w:styleId="CommentaireCar">
    <w:name w:val="Commentaire Car"/>
    <w:basedOn w:val="Policepardfaut"/>
    <w:link w:val="Commentaire"/>
    <w:uiPriority w:val="99"/>
    <w:rsid w:val="00683F1F"/>
    <w:rPr>
      <w:sz w:val="20"/>
      <w:szCs w:val="20"/>
    </w:rPr>
  </w:style>
  <w:style w:type="paragraph" w:styleId="Objetducommentaire">
    <w:name w:val="annotation subject"/>
    <w:basedOn w:val="Commentaire"/>
    <w:next w:val="Commentaire"/>
    <w:link w:val="ObjetducommentaireCar"/>
    <w:uiPriority w:val="99"/>
    <w:semiHidden/>
    <w:unhideWhenUsed/>
    <w:rsid w:val="00683F1F"/>
    <w:rPr>
      <w:b/>
      <w:bCs/>
    </w:rPr>
  </w:style>
  <w:style w:type="character" w:customStyle="1" w:styleId="ObjetducommentaireCar">
    <w:name w:val="Objet du commentaire Car"/>
    <w:basedOn w:val="CommentaireCar"/>
    <w:link w:val="Objetducommentaire"/>
    <w:uiPriority w:val="99"/>
    <w:semiHidden/>
    <w:rsid w:val="00683F1F"/>
    <w:rPr>
      <w:b/>
      <w:bCs/>
      <w:sz w:val="20"/>
      <w:szCs w:val="20"/>
    </w:rPr>
  </w:style>
  <w:style w:type="paragraph" w:styleId="Rvision">
    <w:name w:val="Revision"/>
    <w:hidden/>
    <w:uiPriority w:val="99"/>
    <w:semiHidden/>
    <w:rsid w:val="00683F1F"/>
    <w:pPr>
      <w:spacing w:after="0" w:line="240" w:lineRule="auto"/>
    </w:pPr>
  </w:style>
  <w:style w:type="character" w:styleId="Lienhypertextesuivivisit">
    <w:name w:val="FollowedHyperlink"/>
    <w:basedOn w:val="Policepardfaut"/>
    <w:uiPriority w:val="99"/>
    <w:semiHidden/>
    <w:unhideWhenUsed/>
    <w:rsid w:val="005260B2"/>
    <w:rPr>
      <w:color w:val="800080" w:themeColor="followedHyperlink"/>
      <w:u w:val="single"/>
    </w:rPr>
  </w:style>
  <w:style w:type="paragraph" w:customStyle="1" w:styleId="Default">
    <w:name w:val="Default"/>
    <w:rsid w:val="0006031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7E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nat">
    <w:name w:val="act-nat"/>
    <w:basedOn w:val="Policepardfaut"/>
    <w:rsid w:val="005C3C6C"/>
  </w:style>
  <w:style w:type="paragraph" w:styleId="Sansinterligne">
    <w:name w:val="No Spacing"/>
    <w:uiPriority w:val="1"/>
    <w:qFormat/>
    <w:rsid w:val="00621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039">
      <w:bodyDiv w:val="1"/>
      <w:marLeft w:val="0"/>
      <w:marRight w:val="0"/>
      <w:marTop w:val="0"/>
      <w:marBottom w:val="0"/>
      <w:divBdr>
        <w:top w:val="none" w:sz="0" w:space="0" w:color="auto"/>
        <w:left w:val="none" w:sz="0" w:space="0" w:color="auto"/>
        <w:bottom w:val="none" w:sz="0" w:space="0" w:color="auto"/>
        <w:right w:val="none" w:sz="0" w:space="0" w:color="auto"/>
      </w:divBdr>
    </w:div>
    <w:div w:id="439178377">
      <w:bodyDiv w:val="1"/>
      <w:marLeft w:val="0"/>
      <w:marRight w:val="0"/>
      <w:marTop w:val="0"/>
      <w:marBottom w:val="0"/>
      <w:divBdr>
        <w:top w:val="none" w:sz="0" w:space="0" w:color="auto"/>
        <w:left w:val="none" w:sz="0" w:space="0" w:color="auto"/>
        <w:bottom w:val="none" w:sz="0" w:space="0" w:color="auto"/>
        <w:right w:val="none" w:sz="0" w:space="0" w:color="auto"/>
      </w:divBdr>
    </w:div>
    <w:div w:id="590893046">
      <w:bodyDiv w:val="1"/>
      <w:marLeft w:val="0"/>
      <w:marRight w:val="0"/>
      <w:marTop w:val="0"/>
      <w:marBottom w:val="0"/>
      <w:divBdr>
        <w:top w:val="none" w:sz="0" w:space="0" w:color="auto"/>
        <w:left w:val="none" w:sz="0" w:space="0" w:color="auto"/>
        <w:bottom w:val="none" w:sz="0" w:space="0" w:color="auto"/>
        <w:right w:val="none" w:sz="0" w:space="0" w:color="auto"/>
      </w:divBdr>
    </w:div>
    <w:div w:id="657732516">
      <w:bodyDiv w:val="1"/>
      <w:marLeft w:val="0"/>
      <w:marRight w:val="0"/>
      <w:marTop w:val="0"/>
      <w:marBottom w:val="0"/>
      <w:divBdr>
        <w:top w:val="none" w:sz="0" w:space="0" w:color="auto"/>
        <w:left w:val="none" w:sz="0" w:space="0" w:color="auto"/>
        <w:bottom w:val="none" w:sz="0" w:space="0" w:color="auto"/>
        <w:right w:val="none" w:sz="0" w:space="0" w:color="auto"/>
      </w:divBdr>
    </w:div>
    <w:div w:id="1316060203">
      <w:bodyDiv w:val="1"/>
      <w:marLeft w:val="0"/>
      <w:marRight w:val="0"/>
      <w:marTop w:val="0"/>
      <w:marBottom w:val="0"/>
      <w:divBdr>
        <w:top w:val="none" w:sz="0" w:space="0" w:color="auto"/>
        <w:left w:val="none" w:sz="0" w:space="0" w:color="auto"/>
        <w:bottom w:val="none" w:sz="0" w:space="0" w:color="auto"/>
        <w:right w:val="none" w:sz="0" w:space="0" w:color="auto"/>
      </w:divBdr>
    </w:div>
    <w:div w:id="1653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loi.wallonie.be" TargetMode="External"/><Relationship Id="rId13" Type="http://schemas.openxmlformats.org/officeDocument/2006/relationships/hyperlink" Target="mailto:courrier@le-m&#233;diateur.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summary.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aadvst-conseta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advst-consetat.be" TargetMode="External"/><Relationship Id="rId5" Type="http://schemas.openxmlformats.org/officeDocument/2006/relationships/webSettings" Target="webSettings.xml"/><Relationship Id="rId15" Type="http://schemas.openxmlformats.org/officeDocument/2006/relationships/hyperlink" Target="https://www.le-mediateur.be/page/accord-de-cooperation.html" TargetMode="External"/><Relationship Id="rId10" Type="http://schemas.openxmlformats.org/officeDocument/2006/relationships/hyperlink" Target="https://eproadmin.raadvst-consetat.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lex.wallonie.be" TargetMode="External"/><Relationship Id="rId14" Type="http://schemas.openxmlformats.org/officeDocument/2006/relationships/hyperlink" Target="http://www.le-m&#233;diateu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49DBA-14EA-4209-8AF0-371F31A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44007</dc:creator>
  <cp:lastModifiedBy>BARBEAUX Julie</cp:lastModifiedBy>
  <cp:revision>2</cp:revision>
  <cp:lastPrinted>2017-01-09T06:23:00Z</cp:lastPrinted>
  <dcterms:created xsi:type="dcterms:W3CDTF">2025-03-26T09:53:00Z</dcterms:created>
  <dcterms:modified xsi:type="dcterms:W3CDTF">2025-03-26T09:53:00Z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murat.dag@spw.wallonie.be</vt:lpwstr>
  </property>
  <property fmtid="{D5CDD505-2E9C-101B-9397-08002B2CF9AE}" pid="5" name="MSIP_Label_e72a09c5-6e26-4737-a926-47ef1ab198ae_SetDate">
    <vt:lpwstr>2019-08-14T09:26:44.5718248Z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ffe39ebf-da6a-431c-b615-a9b5f2d127cf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